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bidi w:val="0"/>
        <w:spacing w:before="0" w:after="0"/>
        <w:ind w:hanging="0" w:left="0" w:right="0"/>
        <w:jc w:val="center"/>
        <w:rPr>
          <w:rFonts w:ascii="ArialMT" w:hAnsi="ArialMT" w:eastAsia="ArialMT" w:cs="ArialMT"/>
          <w:color w:val="000000"/>
          <w:sz w:val="28"/>
          <w:szCs w:val="28"/>
        </w:rPr>
      </w:pPr>
      <w:r>
        <w:rPr>
          <w:rFonts w:eastAsia="ArialMT" w:cs="ArialMT" w:ascii="ArialMT" w:hAnsi="ArialMT"/>
          <w:color w:val="000000"/>
          <w:sz w:val="28"/>
          <w:szCs w:val="28"/>
        </w:rPr>
        <w:t xml:space="preserve">Swim England London Region </w:t>
      </w:r>
    </w:p>
    <w:p>
      <w:pPr>
        <w:pStyle w:val="Normal"/>
        <w:widowControl w:val="false"/>
        <w:bidi w:val="0"/>
        <w:spacing w:before="0" w:after="0"/>
        <w:ind w:hanging="0" w:left="0" w:right="0"/>
        <w:jc w:val="center"/>
        <w:rPr>
          <w:rFonts w:ascii="ArialMT" w:hAnsi="ArialMT" w:eastAsia="ArialMT" w:cs="ArialMT"/>
          <w:color w:val="000000"/>
          <w:sz w:val="28"/>
          <w:szCs w:val="28"/>
        </w:rPr>
      </w:pPr>
      <w:r>
        <w:rPr>
          <w:rFonts w:eastAsia="ArialMT" w:cs="ArialMT" w:ascii="ArialMT" w:hAnsi="ArialMT"/>
          <w:color w:val="000000"/>
          <w:sz w:val="28"/>
          <w:szCs w:val="28"/>
        </w:rPr>
        <w:t>Open Diving Skills Competition 2025</w:t>
      </w:r>
    </w:p>
    <w:p>
      <w:pPr>
        <w:pStyle w:val="Normal"/>
        <w:keepNext w:val="true"/>
        <w:keepLines/>
        <w:widowControl/>
        <w:bidi w:val="0"/>
        <w:spacing w:before="40" w:after="0"/>
        <w:ind w:hanging="0" w:left="0" w:right="0"/>
        <w:jc w:val="both"/>
        <w:rPr/>
      </w:pPr>
      <w:r>
        <w:rPr/>
      </w:r>
    </w:p>
    <w:p>
      <w:pPr>
        <w:pStyle w:val="Normal"/>
        <w:keepNext w:val="true"/>
        <w:keepLines/>
        <w:widowControl/>
        <w:bidi w:val="0"/>
        <w:spacing w:before="40" w:after="0"/>
        <w:ind w:hanging="0" w:left="0" w:right="0"/>
        <w:jc w:val="both"/>
        <w:rPr>
          <w:rFonts w:ascii="Arial-ItalicMT" w:hAnsi="Arial-ItalicMT" w:eastAsia="Arial-ItalicMT" w:cs="Arial-ItalicMT"/>
          <w:i/>
          <w:i/>
          <w:iCs/>
          <w:color w:val="35B0D1"/>
          <w:sz w:val="21"/>
          <w:szCs w:val="21"/>
        </w:rPr>
      </w:pPr>
      <w:r>
        <w:rPr>
          <w:rFonts w:eastAsia="Arial-ItalicMT" w:cs="Arial-ItalicMT" w:ascii="Arial-ItalicMT" w:hAnsi="Arial-ItalicMT"/>
          <w:i/>
          <w:iCs/>
          <w:color w:val="35B0D1"/>
          <w:sz w:val="21"/>
          <w:szCs w:val="21"/>
        </w:rPr>
        <w:t>Dear Diving Clubs,</w:t>
      </w:r>
    </w:p>
    <w:p>
      <w:pPr>
        <w:pStyle w:val="Normal"/>
        <w:widowControl w:val="false"/>
        <w:bidi w:val="0"/>
        <w:spacing w:before="0" w:after="0"/>
        <w:ind w:hanging="0" w:left="0" w:right="0"/>
        <w:jc w:val="both"/>
        <w:rPr>
          <w:rFonts w:ascii="ArialMT" w:hAnsi="ArialMT" w:eastAsia="ArialMT" w:cs="ArialMT"/>
          <w:color w:val="000000"/>
          <w:sz w:val="21"/>
          <w:szCs w:val="21"/>
        </w:rPr>
      </w:pPr>
      <w:r>
        <w:rPr/>
      </w:r>
    </w:p>
    <w:p>
      <w:pPr>
        <w:pStyle w:val="Normal"/>
        <w:widowControl w:val="false"/>
        <w:bidi w:val="0"/>
        <w:spacing w:before="0" w:after="0"/>
        <w:ind w:hanging="0" w:left="0" w:right="0"/>
        <w:jc w:val="both"/>
        <w:rPr/>
      </w:pPr>
      <w:r>
        <w:rPr>
          <w:rFonts w:eastAsia="ArialMT" w:cs="ArialMT" w:ascii="ArialMT" w:hAnsi="ArialMT"/>
          <w:color w:val="000000"/>
          <w:sz w:val="21"/>
          <w:szCs w:val="21"/>
        </w:rPr>
        <w:t xml:space="preserve">You are invited to the Swim England London Region ‘Open’ Diving Skills Competition to be held at the London Aquatics Centre, Queen Elizabeth Olympic Park, Stratford </w:t>
      </w:r>
      <w:r>
        <w:rPr>
          <w:rFonts w:eastAsia="ArialMT" w:cs="ArialMT" w:ascii="ArialMT" w:hAnsi="ArialMT"/>
          <w:color w:val="000000"/>
          <w:sz w:val="21"/>
          <w:szCs w:val="21"/>
        </w:rPr>
        <w:t xml:space="preserve">E20 2AQ on </w:t>
      </w:r>
      <w:r>
        <w:rPr>
          <w:rFonts w:eastAsia="ArialMT" w:cs="ArialMT" w:ascii="ArialMT" w:hAnsi="ArialMT"/>
          <w:color w:val="000000"/>
          <w:sz w:val="21"/>
          <w:szCs w:val="21"/>
        </w:rPr>
        <w:t xml:space="preserve">Saturday </w:t>
      </w:r>
      <w:r>
        <w:rPr>
          <w:rFonts w:eastAsia="ArialMT" w:cs="ArialMT" w:ascii="ArialMT" w:hAnsi="ArialMT"/>
          <w:color w:val="000000"/>
          <w:sz w:val="21"/>
          <w:szCs w:val="21"/>
        </w:rPr>
        <w:t xml:space="preserve">1st March from </w:t>
      </w:r>
      <w:r>
        <w:rPr>
          <w:rFonts w:eastAsia="ArialMT" w:cs="ArialMT" w:ascii="ArialMT" w:hAnsi="ArialMT"/>
          <w:color w:val="FF0000"/>
          <w:sz w:val="21"/>
          <w:szCs w:val="21"/>
        </w:rPr>
        <w:t>10.00am.</w:t>
      </w:r>
    </w:p>
    <w:p>
      <w:pPr>
        <w:pStyle w:val="Normal"/>
        <w:widowControl w:val="false"/>
        <w:bidi w:val="0"/>
        <w:spacing w:before="0" w:after="0"/>
        <w:ind w:hanging="0" w:left="0" w:right="0"/>
        <w:jc w:val="both"/>
        <w:rPr/>
      </w:pPr>
      <w:r>
        <w:rPr/>
      </w:r>
    </w:p>
    <w:p>
      <w:pPr>
        <w:pStyle w:val="Normal"/>
        <w:widowControl/>
        <w:bidi w:val="0"/>
        <w:spacing w:before="0" w:after="0"/>
        <w:ind w:hanging="0" w:left="0" w:right="0"/>
        <w:jc w:val="both"/>
        <w:rPr>
          <w:rFonts w:ascii="ArialMT" w:hAnsi="ArialMT" w:eastAsia="ArialMT" w:cs="ArialMT"/>
          <w:color w:val="484848"/>
          <w:sz w:val="22"/>
          <w:szCs w:val="22"/>
        </w:rPr>
      </w:pPr>
      <w:r>
        <w:rPr>
          <w:rFonts w:eastAsia="ArialMT" w:cs="ArialMT" w:ascii="ArialMT" w:hAnsi="ArialMT"/>
          <w:color w:val="484848"/>
          <w:sz w:val="22"/>
          <w:szCs w:val="22"/>
        </w:rPr>
        <w:t>The competition provides an opportunity for divers to achieve the required qualifying scores/standards for the Swim England National Skills Finals.</w:t>
      </w:r>
    </w:p>
    <w:p>
      <w:pPr>
        <w:pStyle w:val="Normal"/>
        <w:widowControl/>
        <w:bidi w:val="0"/>
        <w:spacing w:before="0" w:after="0"/>
        <w:ind w:hanging="0" w:left="0" w:right="0"/>
        <w:jc w:val="both"/>
        <w:rPr/>
      </w:pPr>
      <w:r>
        <w:rPr/>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The conditions are on the following pages and incorporate any changes introduced for this year’s National Skills Finals. Please read carefully and contact me if you have any questions.</w:t>
      </w:r>
    </w:p>
    <w:p>
      <w:pPr>
        <w:pStyle w:val="Normal"/>
        <w:widowControl w:val="false"/>
        <w:bidi w:val="0"/>
        <w:spacing w:before="0" w:after="0"/>
        <w:ind w:hanging="0" w:left="0" w:right="0"/>
        <w:jc w:val="both"/>
        <w:rPr/>
      </w:pPr>
      <w:r>
        <w:rPr/>
      </w:r>
    </w:p>
    <w:p>
      <w:pPr>
        <w:pStyle w:val="Normal"/>
        <w:widowControl w:val="false"/>
        <w:bidi w:val="0"/>
        <w:spacing w:before="0" w:after="0"/>
        <w:ind w:hanging="0" w:left="0" w:right="0"/>
        <w:jc w:val="both"/>
        <w:rPr/>
      </w:pPr>
      <w:r>
        <w:rPr>
          <w:rFonts w:eastAsia="ArialMT" w:cs="ArialMT" w:ascii="ArialMT" w:hAnsi="ArialMT"/>
          <w:color w:val="000000"/>
          <w:sz w:val="21"/>
          <w:szCs w:val="21"/>
        </w:rPr>
        <w:t xml:space="preserve">The meet will feature events for female and open genders </w:t>
      </w:r>
      <w:r>
        <w:rPr>
          <w:rFonts w:eastAsia="ArialMT" w:cs="ArialMT" w:ascii="ArialMT" w:hAnsi="ArialMT"/>
          <w:color w:val="000000"/>
          <w:sz w:val="21"/>
          <w:szCs w:val="21"/>
        </w:rPr>
        <w:t>in the following age categories: Group E (8/9 years), Group D1 (10 years), Group D2 (11 years), Group C1 (12 years), Group C2 (13 years), Group B (14/15 years) and Group A (16/18 years). Subject to space, there is no restriction on the number of entries per club. The top two divers from each London club in each event will earn points towards the George Rackham Team Trophy.</w:t>
      </w:r>
    </w:p>
    <w:p>
      <w:pPr>
        <w:pStyle w:val="Normal"/>
        <w:widowControl w:val="false"/>
        <w:bidi w:val="0"/>
        <w:spacing w:before="0" w:after="0"/>
        <w:ind w:hanging="0" w:left="0" w:right="0"/>
        <w:jc w:val="both"/>
        <w:rPr>
          <w:rFonts w:ascii="ArialMT" w:hAnsi="ArialMT" w:eastAsia="ArialMT" w:cs="ArialMT"/>
          <w:color w:val="000000"/>
          <w:sz w:val="21"/>
          <w:szCs w:val="21"/>
        </w:rPr>
      </w:pPr>
      <w:r>
        <w:rPr/>
      </w:r>
    </w:p>
    <w:p>
      <w:pPr>
        <w:pStyle w:val="Normal"/>
        <w:widowControl w:val="false"/>
        <w:bidi w:val="0"/>
        <w:spacing w:before="0" w:after="0"/>
        <w:ind w:hanging="0" w:left="0" w:right="0"/>
        <w:jc w:val="both"/>
        <w:rPr/>
      </w:pPr>
      <w:r>
        <w:rPr>
          <w:rFonts w:eastAsia="ArialMT" w:cs="ArialMT" w:ascii="ArialMT" w:hAnsi="ArialMT"/>
          <w:color w:val="000000"/>
          <w:sz w:val="21"/>
          <w:szCs w:val="21"/>
        </w:rPr>
        <w:t xml:space="preserve">The entry fee is </w:t>
      </w:r>
      <w:r>
        <w:rPr>
          <w:rFonts w:eastAsia="ArialMT" w:cs="ArialMT" w:ascii="ArialMT" w:hAnsi="ArialMT"/>
          <w:color w:val="000000"/>
          <w:sz w:val="21"/>
          <w:szCs w:val="21"/>
        </w:rPr>
        <w:t xml:space="preserve">£17.50 per event </w:t>
      </w:r>
      <w:r>
        <w:rPr>
          <w:rFonts w:eastAsia="ArialMT" w:cs="ArialMT" w:ascii="ArialMT" w:hAnsi="ArialMT"/>
          <w:color w:val="000000"/>
          <w:sz w:val="21"/>
          <w:szCs w:val="21"/>
        </w:rPr>
        <w:t>and the entry closing date is Friday 14th February. Group A has separate 1m and 3m events. As such, each board has a fee. Subject to space, lat</w:t>
      </w:r>
      <w:r>
        <w:rPr>
          <w:rFonts w:eastAsia="ArialMT" w:cs="ArialMT" w:ascii="ArialMT" w:hAnsi="ArialMT"/>
          <w:color w:val="000000"/>
          <w:sz w:val="21"/>
          <w:szCs w:val="21"/>
        </w:rPr>
        <w:t>e entries will be accepted at the organisers’ discretion at a fee of £30 per event. Clubs attending are required to provide competent judges to ensure the meet runs fairly and smoothly. Guidance on judging this competition will be given at the technical meeting before the meet gets underway. Dive sheets must be entered on DiveRecorder by 6pm on Friday 28th February.</w:t>
      </w:r>
    </w:p>
    <w:p>
      <w:pPr>
        <w:pStyle w:val="Normal"/>
        <w:widowControl w:val="false"/>
        <w:bidi w:val="0"/>
        <w:spacing w:before="0" w:after="0"/>
        <w:ind w:hanging="0" w:left="0" w:right="0"/>
        <w:jc w:val="both"/>
        <w:rPr/>
      </w:pPr>
      <w:r>
        <w:rPr/>
      </w:r>
    </w:p>
    <w:p>
      <w:pPr>
        <w:pStyle w:val="Normal"/>
        <w:widowControl w:val="false"/>
        <w:bidi w:val="0"/>
        <w:spacing w:before="0" w:after="0"/>
        <w:ind w:hanging="0" w:left="0" w:right="0"/>
        <w:jc w:val="both"/>
        <w:rPr/>
      </w:pPr>
      <w:r>
        <w:rPr>
          <w:rFonts w:eastAsia="ArialMT" w:cs="ArialMT" w:ascii="ArialMT" w:hAnsi="ArialMT"/>
          <w:color w:val="000000"/>
          <w:sz w:val="21"/>
          <w:szCs w:val="21"/>
        </w:rPr>
        <w:t>Medals will be awarded to the top three female and open divers in each event. As this is an ‘open’ meet there is only one set of awards and results</w:t>
      </w:r>
      <w:r>
        <w:rPr>
          <w:rFonts w:eastAsia="ArialMT" w:cs="ArialMT" w:ascii="ArialMT" w:hAnsi="ArialMT"/>
          <w:color w:val="000000"/>
          <w:sz w:val="21"/>
          <w:szCs w:val="21"/>
        </w:rPr>
        <w:t>. There are no separate medals for London Region clubs.</w:t>
      </w:r>
    </w:p>
    <w:p>
      <w:pPr>
        <w:pStyle w:val="Normal"/>
        <w:widowControl w:val="false"/>
        <w:bidi w:val="0"/>
        <w:spacing w:before="0" w:after="0"/>
        <w:ind w:hanging="0" w:left="0" w:right="0"/>
        <w:jc w:val="both"/>
        <w:rPr/>
      </w:pPr>
      <w:r>
        <w:rPr/>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If you require any further information then please do not hesitate to contact me.</w:t>
      </w:r>
    </w:p>
    <w:p>
      <w:pPr>
        <w:pStyle w:val="Normal"/>
        <w:widowControl w:val="false"/>
        <w:bidi w:val="0"/>
        <w:spacing w:before="0" w:after="0"/>
        <w:ind w:hanging="0" w:left="0" w:right="0"/>
        <w:jc w:val="both"/>
        <w:rPr/>
      </w:pPr>
      <w:r>
        <w:rPr/>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Regards,</w:t>
      </w:r>
    </w:p>
    <w:p>
      <w:pPr>
        <w:pStyle w:val="Normal"/>
        <w:widowControl w:val="false"/>
        <w:bidi w:val="0"/>
        <w:spacing w:before="0" w:after="0"/>
        <w:ind w:hanging="0" w:left="0" w:right="0"/>
        <w:jc w:val="both"/>
        <w:rPr/>
      </w:pPr>
      <w:r>
        <w:rPr/>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Beth Molyneaux</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Regional Diving Committee Chair</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Swim England London Region</w:t>
      </w:r>
    </w:p>
    <w:p>
      <w:pPr>
        <w:pStyle w:val="Normal"/>
        <w:widowControl/>
        <w:bidi w:val="0"/>
        <w:spacing w:before="0" w:after="0"/>
        <w:ind w:hanging="0" w:left="0" w:right="0"/>
        <w:jc w:val="left"/>
        <w:rPr/>
      </w:pPr>
      <w:r>
        <w:rPr>
          <w:rFonts w:eastAsia="ArialMT" w:cs="ArialMT" w:ascii="ArialMT" w:hAnsi="ArialMT"/>
          <w:color w:val="000000"/>
          <w:sz w:val="21"/>
          <w:szCs w:val="21"/>
        </w:rPr>
        <w:t xml:space="preserve">E-mail: </w:t>
      </w:r>
      <w:hyperlink r:id="rId2">
        <w:r>
          <w:rPr>
            <w:rStyle w:val="Hyperlink"/>
          </w:rPr>
          <w:t>beth.ackroyd@londonswimming.org</w:t>
        </w:r>
      </w:hyperlink>
      <w:r>
        <w:rPr>
          <w:rFonts w:eastAsia="TimesNewRomanPSMT" w:cs="TimesNewRomanPSMT" w:ascii="TimesNewRomanPSMT" w:hAnsi="TimesNewRomanPSMT"/>
          <w:color w:val="000000"/>
          <w:sz w:val="24"/>
          <w:szCs w:val="24"/>
        </w:rPr>
        <w:t xml:space="preserve"> </w:t>
      </w:r>
    </w:p>
    <w:p>
      <w:pPr>
        <w:pStyle w:val="Normal"/>
        <w:widowControl/>
        <w:bidi w:val="0"/>
        <w:spacing w:before="0" w:after="0"/>
        <w:ind w:hanging="0" w:left="0" w:right="0"/>
        <w:jc w:val="left"/>
        <w:rPr/>
      </w:pPr>
      <w:r>
        <w:rPr/>
      </w:r>
    </w:p>
    <w:p>
      <w:pPr>
        <w:pStyle w:val="Normal"/>
        <w:widowControl/>
        <w:bidi w:val="0"/>
        <w:spacing w:before="0" w:after="0"/>
        <w:ind w:hanging="0" w:left="0" w:right="0"/>
        <w:jc w:val="left"/>
        <w:rPr/>
      </w:pPr>
      <w:r>
        <w:rPr/>
      </w:r>
    </w:p>
    <w:p>
      <w:pPr>
        <w:pStyle w:val="Normal"/>
        <w:widowControl/>
        <w:bidi w:val="0"/>
        <w:spacing w:before="0" w:after="0"/>
        <w:ind w:hanging="0" w:left="0" w:right="0"/>
        <w:jc w:val="left"/>
        <w:rPr/>
      </w:pPr>
      <w:r>
        <w:rPr/>
      </w:r>
    </w:p>
    <w:p>
      <w:pPr>
        <w:pStyle w:val="Normal"/>
        <w:widowControl/>
        <w:bidi w:val="0"/>
        <w:spacing w:before="0" w:after="0"/>
        <w:ind w:hanging="0" w:left="0" w:right="0"/>
        <w:jc w:val="left"/>
        <w:rPr/>
      </w:pPr>
      <w:r>
        <w:rPr/>
      </w:r>
    </w:p>
    <w:p>
      <w:pPr>
        <w:pStyle w:val="Normal"/>
        <w:widowControl w:val="false"/>
        <w:bidi w:val="0"/>
        <w:spacing w:before="0" w:after="0"/>
        <w:ind w:hanging="0" w:left="0" w:right="0"/>
        <w:jc w:val="left"/>
        <w:rPr/>
      </w:pPr>
      <w:r>
        <w:rPr/>
      </w:r>
    </w:p>
    <w:p>
      <w:pPr>
        <w:pStyle w:val="Normal"/>
        <w:widowControl w:val="false"/>
        <w:bidi w:val="0"/>
        <w:spacing w:before="0" w:after="0"/>
        <w:ind w:hanging="0" w:left="0" w:right="0"/>
        <w:jc w:val="left"/>
        <w:rPr/>
      </w:pPr>
      <w:hyperlink r:id="rId3">
        <w:r>
          <w:rPr>
            <w:rStyle w:val="Hyperlink"/>
          </w:rPr>
          <w:t>https://www.swimming.org/london/diving/</w:t>
        </w:r>
      </w:hyperlink>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val="false"/>
        <w:bidi w:val="0"/>
        <w:spacing w:before="0" w:after="0"/>
        <w:ind w:hanging="0" w:left="0" w:right="0"/>
        <w:jc w:val="center"/>
        <w:rPr/>
      </w:pPr>
      <w:r>
        <w:rPr/>
      </w:r>
    </w:p>
    <w:p>
      <w:pPr>
        <w:pStyle w:val="Normal"/>
        <w:widowControl/>
        <w:bidi w:val="0"/>
        <w:spacing w:before="0" w:after="0"/>
        <w:ind w:hanging="0" w:left="0" w:right="0"/>
        <w:jc w:val="left"/>
        <w:rPr/>
      </w:pPr>
      <w:r>
        <w:rPr/>
      </w:r>
    </w:p>
    <w:p>
      <w:pPr>
        <w:pStyle w:val="Normal"/>
        <w:widowControl/>
        <w:bidi w:val="0"/>
        <w:spacing w:before="0" w:after="0"/>
        <w:ind w:hanging="0" w:left="0" w:right="0"/>
        <w:jc w:val="center"/>
        <w:rPr/>
      </w:pPr>
      <w:r>
        <w:rPr/>
      </w:r>
    </w:p>
    <w:p>
      <w:pPr>
        <w:pStyle w:val="Normal"/>
        <w:widowControl/>
        <w:bidi w:val="0"/>
        <w:spacing w:before="0" w:after="0"/>
        <w:ind w:hanging="0" w:left="0" w:right="0"/>
        <w:jc w:val="center"/>
        <w:rPr/>
      </w:pPr>
      <w:r>
        <w:rPr/>
      </w:r>
    </w:p>
    <w:p>
      <w:pPr>
        <w:pStyle w:val="Normal"/>
        <w:widowControl/>
        <w:bidi w:val="0"/>
        <w:spacing w:before="0" w:after="0"/>
        <w:ind w:hanging="0" w:left="0" w:right="0"/>
        <w:jc w:val="center"/>
        <w:rPr/>
      </w:pPr>
      <w:r>
        <w:rPr/>
      </w:r>
    </w:p>
    <w:p>
      <w:pPr>
        <w:pStyle w:val="Normal"/>
        <w:widowControl w:val="false"/>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 xml:space="preserve">Swim England London Region </w:t>
      </w:r>
    </w:p>
    <w:p>
      <w:pPr>
        <w:pStyle w:val="Normal"/>
        <w:widowControl w:val="false"/>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Open Diving Skills Competition 2025</w:t>
      </w:r>
    </w:p>
    <w:p>
      <w:pPr>
        <w:pStyle w:val="Normal"/>
        <w:keepNext w:val="true"/>
        <w:keepLines/>
        <w:widowControl/>
        <w:bidi w:val="0"/>
        <w:spacing w:before="40" w:after="0"/>
        <w:ind w:hanging="0" w:left="0" w:right="0"/>
        <w:jc w:val="left"/>
        <w:rPr/>
      </w:pPr>
      <w:r>
        <w:rPr/>
      </w:r>
    </w:p>
    <w:p>
      <w:pPr>
        <w:pStyle w:val="Normal"/>
        <w:keepNext w:val="true"/>
        <w:keepLines/>
        <w:widowControl/>
        <w:bidi w:val="0"/>
        <w:spacing w:before="40" w:after="0"/>
        <w:ind w:hanging="0" w:left="0" w:right="0"/>
        <w:jc w:val="center"/>
        <w:rPr>
          <w:rFonts w:ascii="ArialMT" w:hAnsi="ArialMT" w:eastAsia="ArialMT" w:cs="ArialMT"/>
          <w:color w:val="35B0D1"/>
          <w:sz w:val="21"/>
          <w:szCs w:val="21"/>
        </w:rPr>
      </w:pPr>
      <w:r>
        <w:rPr>
          <w:rFonts w:eastAsia="ArialMT" w:cs="ArialMT" w:ascii="ArialMT" w:hAnsi="ArialMT"/>
          <w:color w:val="35B0D1"/>
          <w:sz w:val="21"/>
          <w:szCs w:val="21"/>
        </w:rPr>
        <w:t>Ages recorded at 31 December in the year of competition</w:t>
      </w:r>
    </w:p>
    <w:p>
      <w:pPr>
        <w:pStyle w:val="Normal"/>
        <w:widowControl/>
        <w:bidi w:val="0"/>
        <w:spacing w:before="0" w:after="0"/>
        <w:ind w:hanging="0" w:left="0" w:right="0"/>
        <w:jc w:val="center"/>
        <w:rPr/>
      </w:pPr>
      <w:r>
        <w:rPr/>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E – 8/9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D1 – 10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D2 – 11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C1 – 12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C2 – 13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B – 14/15 Years</w:t>
      </w:r>
    </w:p>
    <w:p>
      <w:pPr>
        <w:pStyle w:val="Normal"/>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Group A – 16/18 Years</w:t>
      </w:r>
    </w:p>
    <w:p>
      <w:pPr>
        <w:pStyle w:val="Normal"/>
        <w:widowControl/>
        <w:bidi w:val="0"/>
        <w:spacing w:before="0" w:after="0"/>
        <w:ind w:hanging="0" w:left="0" w:right="0"/>
        <w:jc w:val="center"/>
        <w:rPr/>
      </w:pPr>
      <w:r>
        <w:rPr/>
      </w:r>
    </w:p>
    <w:tbl>
      <w:tblPr>
        <w:tblW w:w="10314" w:type="dxa"/>
        <w:jc w:val="center"/>
        <w:tblInd w:w="0" w:type="dxa"/>
        <w:tblLayout w:type="fixed"/>
        <w:tblCellMar>
          <w:top w:w="80" w:type="dxa"/>
          <w:left w:w="80" w:type="dxa"/>
          <w:bottom w:w="80" w:type="dxa"/>
          <w:right w:w="80" w:type="dxa"/>
        </w:tblCellMar>
      </w:tblPr>
      <w:tblGrid>
        <w:gridCol w:w="1242"/>
        <w:gridCol w:w="1418"/>
        <w:gridCol w:w="4394"/>
        <w:gridCol w:w="1559"/>
        <w:gridCol w:w="1701"/>
      </w:tblGrid>
      <w:tr>
        <w:trPr>
          <w:trHeight w:val="663" w:hRule="exact"/>
        </w:trPr>
        <w:tc>
          <w:tcPr>
            <w:tcW w:w="124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Age Category</w:t>
            </w:r>
          </w:p>
        </w:tc>
        <w:tc>
          <w:tcPr>
            <w:tcW w:w="1418"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Height</w:t>
            </w:r>
          </w:p>
        </w:tc>
        <w:tc>
          <w:tcPr>
            <w:tcW w:w="4394"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Skills                                                  Dive No</w:t>
            </w:r>
          </w:p>
        </w:tc>
        <w:tc>
          <w:tcPr>
            <w:tcW w:w="1559"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Degree of</w:t>
            </w:r>
          </w:p>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Difficulty</w:t>
            </w:r>
          </w:p>
        </w:tc>
        <w:tc>
          <w:tcPr>
            <w:tcW w:w="1701"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Qualification Standard</w:t>
            </w:r>
          </w:p>
        </w:tc>
      </w:tr>
      <w:tr>
        <w:trPr>
          <w:trHeight w:val="668" w:hRule="exact"/>
        </w:trPr>
        <w:tc>
          <w:tcPr>
            <w:tcW w:w="124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E, D1, D2</w:t>
            </w:r>
          </w:p>
        </w:tc>
        <w:tc>
          <w:tcPr>
            <w:tcW w:w="1418"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1</w:t>
            </w:r>
          </w:p>
        </w:tc>
        <w:tc>
          <w:tcPr>
            <w:tcW w:w="4394"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 Plain header (3-bubble rip)                 101A</w:t>
            </w:r>
          </w:p>
        </w:tc>
        <w:tc>
          <w:tcPr>
            <w:tcW w:w="1559"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E</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(Poolside)</w:t>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2. Armswing back jump tucked               200C</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240</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Normal"/>
              <w:bidi w:val="0"/>
              <w:jc w:val="left"/>
              <w:rPr/>
            </w:pPr>
            <w:r>
              <w:rPr/>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 Forward dive tucked                           101C</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240</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bottom w:val="single" w:sz="4" w:space="0" w:color="000000"/>
              <w:right w:val="single" w:sz="4" w:space="0" w:color="000000"/>
            </w:tcBorders>
          </w:tcPr>
          <w:p>
            <w:pPr>
              <w:pStyle w:val="Normal"/>
              <w:bidi w:val="0"/>
              <w:jc w:val="left"/>
              <w:rPr/>
            </w:pPr>
            <w:r>
              <w:rPr/>
            </w:r>
          </w:p>
        </w:tc>
        <w:tc>
          <w:tcPr>
            <w:tcW w:w="4394"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 xml:space="preserve">4. Armswing forward jump piked            100B                     </w:t>
            </w:r>
          </w:p>
        </w:tc>
        <w:tc>
          <w:tcPr>
            <w:tcW w:w="1559"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left w:val="single" w:sz="4" w:space="0" w:color="000000"/>
              <w:right w:val="single" w:sz="4" w:space="0" w:color="000000"/>
            </w:tcBorders>
          </w:tcPr>
          <w:p>
            <w:pPr>
              <w:pStyle w:val="Normal"/>
              <w:bidi w:val="0"/>
              <w:jc w:val="left"/>
              <w:rPr/>
            </w:pPr>
            <w:r>
              <w:rPr/>
            </w:r>
          </w:p>
        </w:tc>
      </w:tr>
      <w:tr>
        <w:trPr>
          <w:trHeight w:val="67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2</w:t>
            </w:r>
          </w:p>
        </w:tc>
        <w:tc>
          <w:tcPr>
            <w:tcW w:w="4394"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5. 2-bounce forward jump straight          100A</w:t>
            </w:r>
          </w:p>
        </w:tc>
        <w:tc>
          <w:tcPr>
            <w:tcW w:w="1559"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D1</w:t>
            </w:r>
          </w:p>
          <w:p>
            <w:pPr>
              <w:pStyle w:val="TableContents"/>
              <w:widowControl/>
              <w:bidi w:val="0"/>
              <w:spacing w:before="0" w:after="0"/>
              <w:ind w:hanging="0" w:left="0" w:right="0"/>
              <w:jc w:val="left"/>
              <w:rPr/>
            </w:pPr>
            <w:r>
              <w:rPr/>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(1m)</w:t>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6. T armswing back jump straight           200A</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255</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bottom w:val="single" w:sz="4" w:space="0" w:color="000000"/>
              <w:right w:val="single" w:sz="4" w:space="0" w:color="000000"/>
            </w:tcBorders>
          </w:tcPr>
          <w:p>
            <w:pPr>
              <w:pStyle w:val="Normal"/>
              <w:bidi w:val="0"/>
              <w:jc w:val="left"/>
              <w:rPr/>
            </w:pPr>
            <w:r>
              <w:rPr/>
            </w:r>
          </w:p>
        </w:tc>
        <w:tc>
          <w:tcPr>
            <w:tcW w:w="4394"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7 – 8. 1 dive from list A and 1 dive from list B (in any order)</w:t>
            </w:r>
          </w:p>
        </w:tc>
        <w:tc>
          <w:tcPr>
            <w:tcW w:w="1559"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250</w:t>
            </w:r>
          </w:p>
        </w:tc>
      </w:tr>
      <w:tr>
        <w:trPr>
          <w:trHeight w:val="67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3</w:t>
            </w:r>
          </w:p>
        </w:tc>
        <w:tc>
          <w:tcPr>
            <w:tcW w:w="4394"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9. Forward fall straight                             10A</w:t>
            </w:r>
          </w:p>
        </w:tc>
        <w:tc>
          <w:tcPr>
            <w:tcW w:w="1559"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1.2</w:t>
            </w:r>
          </w:p>
        </w:tc>
        <w:tc>
          <w:tcPr>
            <w:tcW w:w="1701" w:type="dxa"/>
            <w:tcBorders>
              <w:left w:val="single" w:sz="4" w:space="0" w:color="000000"/>
              <w:right w:val="single" w:sz="4" w:space="0" w:color="000000"/>
            </w:tcBorders>
          </w:tcPr>
          <w:p>
            <w:pPr>
              <w:pStyle w:val="Normal"/>
              <w:bidi w:val="0"/>
              <w:jc w:val="left"/>
              <w:rPr/>
            </w:pPr>
            <w:r>
              <w:rPr/>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(3m)</w:t>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10. Forward tuck roll to pike out               10C</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1.2</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D2</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Normal"/>
              <w:bidi w:val="0"/>
              <w:jc w:val="left"/>
              <w:rPr/>
            </w:pPr>
            <w:r>
              <w:rPr/>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11. Back fall straight (hands on thighs)    20A</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1.4</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255</w:t>
            </w:r>
          </w:p>
        </w:tc>
      </w:tr>
      <w:tr>
        <w:trPr>
          <w:trHeight w:val="653" w:hRule="exact"/>
        </w:trPr>
        <w:tc>
          <w:tcPr>
            <w:tcW w:w="1242" w:type="dxa"/>
            <w:tcBorders>
              <w:left w:val="single" w:sz="4" w:space="0" w:color="000000"/>
              <w:right w:val="single" w:sz="4" w:space="0" w:color="000000"/>
            </w:tcBorders>
          </w:tcPr>
          <w:p>
            <w:pPr>
              <w:pStyle w:val="Normal"/>
              <w:bidi w:val="0"/>
              <w:jc w:val="left"/>
              <w:rPr/>
            </w:pPr>
            <w:r>
              <w:rPr/>
            </w:r>
          </w:p>
        </w:tc>
        <w:tc>
          <w:tcPr>
            <w:tcW w:w="1418" w:type="dxa"/>
            <w:tcBorders>
              <w:left w:val="single" w:sz="4" w:space="0" w:color="000000"/>
              <w:right w:val="single" w:sz="4" w:space="0" w:color="000000"/>
            </w:tcBorders>
          </w:tcPr>
          <w:p>
            <w:pPr>
              <w:pStyle w:val="Normal"/>
              <w:bidi w:val="0"/>
              <w:jc w:val="left"/>
              <w:rPr/>
            </w:pPr>
            <w:r>
              <w:rPr/>
            </w:r>
          </w:p>
        </w:tc>
        <w:tc>
          <w:tcPr>
            <w:tcW w:w="4394"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12. Crouched back tuck roll                     20C</w:t>
            </w:r>
          </w:p>
        </w:tc>
        <w:tc>
          <w:tcPr>
            <w:tcW w:w="1559"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1.3</w:t>
            </w:r>
          </w:p>
        </w:tc>
        <w:tc>
          <w:tcPr>
            <w:tcW w:w="1701"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250</w:t>
            </w:r>
          </w:p>
        </w:tc>
      </w:tr>
      <w:tr>
        <w:trPr>
          <w:trHeight w:val="465" w:hRule="exact"/>
        </w:trPr>
        <w:tc>
          <w:tcPr>
            <w:tcW w:w="1242" w:type="dxa"/>
            <w:tcBorders>
              <w:left w:val="single" w:sz="4" w:space="0" w:color="000000"/>
              <w:bottom w:val="single" w:sz="4" w:space="0" w:color="000000"/>
              <w:right w:val="single" w:sz="4" w:space="0" w:color="000000"/>
            </w:tcBorders>
          </w:tcPr>
          <w:p>
            <w:pPr>
              <w:pStyle w:val="Normal"/>
              <w:bidi w:val="0"/>
              <w:jc w:val="left"/>
              <w:rPr/>
            </w:pPr>
            <w:r>
              <w:rPr/>
            </w:r>
          </w:p>
        </w:tc>
        <w:tc>
          <w:tcPr>
            <w:tcW w:w="1418" w:type="dxa"/>
            <w:tcBorders>
              <w:left w:val="single" w:sz="4" w:space="0" w:color="000000"/>
              <w:bottom w:val="single" w:sz="4" w:space="0" w:color="000000"/>
              <w:right w:val="single" w:sz="4" w:space="0" w:color="000000"/>
            </w:tcBorders>
          </w:tcPr>
          <w:p>
            <w:pPr>
              <w:pStyle w:val="Normal"/>
              <w:bidi w:val="0"/>
              <w:jc w:val="left"/>
              <w:rPr/>
            </w:pPr>
            <w:r>
              <w:rPr/>
            </w:r>
          </w:p>
        </w:tc>
        <w:tc>
          <w:tcPr>
            <w:tcW w:w="4394" w:type="dxa"/>
            <w:tcBorders>
              <w:left w:val="single" w:sz="4" w:space="0" w:color="000000"/>
              <w:bottom w:val="single" w:sz="4" w:space="0" w:color="000000"/>
              <w:right w:val="single" w:sz="4" w:space="0" w:color="000000"/>
            </w:tcBorders>
          </w:tcPr>
          <w:p>
            <w:pPr>
              <w:pStyle w:val="Normal"/>
              <w:bidi w:val="0"/>
              <w:jc w:val="left"/>
              <w:rPr/>
            </w:pPr>
            <w:r>
              <w:rPr/>
            </w:r>
          </w:p>
        </w:tc>
        <w:tc>
          <w:tcPr>
            <w:tcW w:w="1559" w:type="dxa"/>
            <w:tcBorders>
              <w:left w:val="single" w:sz="4" w:space="0" w:color="000000"/>
              <w:bottom w:val="single" w:sz="4" w:space="0" w:color="000000"/>
              <w:right w:val="single" w:sz="4" w:space="0" w:color="000000"/>
            </w:tcBorders>
          </w:tcPr>
          <w:p>
            <w:pPr>
              <w:pStyle w:val="Normal"/>
              <w:bidi w:val="0"/>
              <w:jc w:val="left"/>
              <w:rPr/>
            </w:pPr>
            <w:r>
              <w:rPr/>
            </w:r>
          </w:p>
        </w:tc>
        <w:tc>
          <w:tcPr>
            <w:tcW w:w="1701" w:type="dxa"/>
            <w:tcBorders>
              <w:left w:val="single" w:sz="4" w:space="0" w:color="000000"/>
              <w:bottom w:val="single" w:sz="4" w:space="0" w:color="000000"/>
              <w:right w:val="single" w:sz="4" w:space="0" w:color="000000"/>
            </w:tcBorders>
          </w:tcPr>
          <w:p>
            <w:pPr>
              <w:pStyle w:val="Normal"/>
              <w:bidi w:val="0"/>
              <w:jc w:val="left"/>
              <w:rPr/>
            </w:pPr>
            <w:r>
              <w:rPr/>
            </w:r>
          </w:p>
        </w:tc>
      </w:tr>
    </w:tbl>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List A</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101C, 101B, 103C, 103B, 401C, 401B</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List B</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Standing back fall straight 20A (1.0), 201C, 201B, 301C, 301B</w:t>
      </w:r>
    </w:p>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Groups E &amp; D – Optional Dives</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Forward and reverse dives are to be performed with either a standing T-start armswing OR a 2-bounce start.</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 xml:space="preserve">All back take-offs are to be performed with a T-start armswing. </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Inward dives may be performed starting with the arms above the head (no armswing) OR a T-start armswing</w:t>
      </w:r>
    </w:p>
    <w:tbl>
      <w:tblPr>
        <w:tblW w:w="9792" w:type="dxa"/>
        <w:jc w:val="center"/>
        <w:tblInd w:w="0" w:type="dxa"/>
        <w:tblLayout w:type="fixed"/>
        <w:tblCellMar>
          <w:top w:w="80" w:type="dxa"/>
          <w:left w:w="80" w:type="dxa"/>
          <w:bottom w:w="80" w:type="dxa"/>
          <w:right w:w="80" w:type="dxa"/>
        </w:tblCellMar>
      </w:tblPr>
      <w:tblGrid>
        <w:gridCol w:w="1179"/>
        <w:gridCol w:w="1346"/>
        <w:gridCol w:w="4172"/>
        <w:gridCol w:w="1480"/>
        <w:gridCol w:w="1615"/>
      </w:tblGrid>
      <w:tr>
        <w:trPr>
          <w:trHeight w:val="663" w:hRule="exact"/>
        </w:trPr>
        <w:tc>
          <w:tcPr>
            <w:tcW w:w="1179"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Age</w:t>
            </w:r>
          </w:p>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Category</w:t>
            </w:r>
          </w:p>
        </w:tc>
        <w:tc>
          <w:tcPr>
            <w:tcW w:w="1346"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Height</w:t>
            </w:r>
          </w:p>
        </w:tc>
        <w:tc>
          <w:tcPr>
            <w:tcW w:w="417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Skills                                              Dive No</w:t>
            </w:r>
          </w:p>
        </w:tc>
        <w:tc>
          <w:tcPr>
            <w:tcW w:w="1480"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Degree of</w:t>
            </w:r>
          </w:p>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Difficulty</w:t>
            </w:r>
          </w:p>
        </w:tc>
        <w:tc>
          <w:tcPr>
            <w:tcW w:w="1615"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Qualification Standard</w:t>
            </w:r>
          </w:p>
        </w:tc>
      </w:tr>
      <w:tr>
        <w:trPr>
          <w:trHeight w:val="668" w:hRule="exact"/>
        </w:trPr>
        <w:tc>
          <w:tcPr>
            <w:tcW w:w="1179"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C1, C2</w:t>
            </w:r>
          </w:p>
        </w:tc>
        <w:tc>
          <w:tcPr>
            <w:tcW w:w="1346"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1</w:t>
            </w:r>
          </w:p>
        </w:tc>
        <w:tc>
          <w:tcPr>
            <w:tcW w:w="41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 Plain header (3-bubble rip)             101A</w:t>
            </w:r>
          </w:p>
        </w:tc>
        <w:tc>
          <w:tcPr>
            <w:tcW w:w="148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C1</w:t>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(Poolside)</w:t>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2. Armswing back jump tucked           200C</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270</w:t>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Normal"/>
              <w:bidi w:val="0"/>
              <w:jc w:val="left"/>
              <w:rPr/>
            </w:pPr>
            <w:r>
              <w:rPr/>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 Forward dive tucked                       101C</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260</w:t>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bottom w:val="single" w:sz="4" w:space="0" w:color="000000"/>
              <w:right w:val="single" w:sz="4" w:space="0" w:color="000000"/>
            </w:tcBorders>
          </w:tcPr>
          <w:p>
            <w:pPr>
              <w:pStyle w:val="Normal"/>
              <w:bidi w:val="0"/>
              <w:jc w:val="left"/>
              <w:rPr/>
            </w:pPr>
            <w:r>
              <w:rPr/>
            </w:r>
          </w:p>
        </w:tc>
        <w:tc>
          <w:tcPr>
            <w:tcW w:w="4172"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 xml:space="preserve">4. Armswing forward jump piked         100B                     </w:t>
            </w:r>
          </w:p>
        </w:tc>
        <w:tc>
          <w:tcPr>
            <w:tcW w:w="1480"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left w:val="single" w:sz="4" w:space="0" w:color="000000"/>
              <w:right w:val="single" w:sz="4" w:space="0" w:color="000000"/>
            </w:tcBorders>
          </w:tcPr>
          <w:p>
            <w:pPr>
              <w:pStyle w:val="Normal"/>
              <w:bidi w:val="0"/>
              <w:jc w:val="left"/>
              <w:rPr/>
            </w:pPr>
            <w:r>
              <w:rPr/>
            </w:r>
          </w:p>
        </w:tc>
      </w:tr>
      <w:tr>
        <w:trPr>
          <w:trHeight w:val="67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2</w:t>
            </w:r>
          </w:p>
        </w:tc>
        <w:tc>
          <w:tcPr>
            <w:tcW w:w="41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5. Hurdle step forward jump straight   100A</w:t>
            </w:r>
          </w:p>
        </w:tc>
        <w:tc>
          <w:tcPr>
            <w:tcW w:w="148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left w:val="single" w:sz="4" w:space="0" w:color="000000"/>
              <w:right w:val="single" w:sz="4" w:space="0" w:color="000000"/>
            </w:tcBorders>
          </w:tcPr>
          <w:p>
            <w:pPr>
              <w:pStyle w:val="Normal"/>
              <w:bidi w:val="0"/>
              <w:jc w:val="left"/>
              <w:rPr/>
            </w:pPr>
            <w:r>
              <w:rPr/>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(1m)</w:t>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6. T armswing back jump straight       200A</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1.0</w:t>
            </w:r>
          </w:p>
        </w:tc>
        <w:tc>
          <w:tcPr>
            <w:tcW w:w="1615"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C2</w:t>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bottom w:val="single" w:sz="4" w:space="0" w:color="000000"/>
              <w:right w:val="single" w:sz="4" w:space="0" w:color="000000"/>
            </w:tcBorders>
          </w:tcPr>
          <w:p>
            <w:pPr>
              <w:pStyle w:val="Normal"/>
              <w:bidi w:val="0"/>
              <w:jc w:val="left"/>
              <w:rPr/>
            </w:pPr>
            <w:r>
              <w:rPr/>
            </w:r>
          </w:p>
        </w:tc>
        <w:tc>
          <w:tcPr>
            <w:tcW w:w="4172"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7 – 8. 1 dive from list A and 1 dive from list B (in any order)</w:t>
            </w:r>
          </w:p>
        </w:tc>
        <w:tc>
          <w:tcPr>
            <w:tcW w:w="1480"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615"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270</w:t>
            </w:r>
          </w:p>
        </w:tc>
      </w:tr>
      <w:tr>
        <w:trPr>
          <w:trHeight w:val="67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3</w:t>
            </w:r>
          </w:p>
        </w:tc>
        <w:tc>
          <w:tcPr>
            <w:tcW w:w="41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9. Forward fall straight                          10A</w:t>
            </w:r>
          </w:p>
        </w:tc>
        <w:tc>
          <w:tcPr>
            <w:tcW w:w="148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1.2</w:t>
            </w:r>
          </w:p>
        </w:tc>
        <w:tc>
          <w:tcPr>
            <w:tcW w:w="1615"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260</w:t>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(3m)</w:t>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10. Forward tuck roll to pike out           10C</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1.2</w:t>
            </w:r>
          </w:p>
        </w:tc>
        <w:tc>
          <w:tcPr>
            <w:tcW w:w="1615" w:type="dxa"/>
            <w:tcBorders>
              <w:left w:val="single" w:sz="4" w:space="0" w:color="000000"/>
              <w:right w:val="single" w:sz="4" w:space="0" w:color="000000"/>
            </w:tcBorders>
          </w:tcPr>
          <w:p>
            <w:pPr>
              <w:pStyle w:val="Normal"/>
              <w:bidi w:val="0"/>
              <w:jc w:val="left"/>
              <w:rPr/>
            </w:pPr>
            <w:r>
              <w:rPr/>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Normal"/>
              <w:bidi w:val="0"/>
              <w:jc w:val="left"/>
              <w:rPr/>
            </w:pPr>
            <w:r>
              <w:rPr/>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11. Back fall straight (hands on thighs) 20A</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1.4</w:t>
            </w:r>
          </w:p>
        </w:tc>
        <w:tc>
          <w:tcPr>
            <w:tcW w:w="1615" w:type="dxa"/>
            <w:tcBorders>
              <w:left w:val="single" w:sz="4" w:space="0" w:color="000000"/>
              <w:right w:val="single" w:sz="4" w:space="0" w:color="000000"/>
            </w:tcBorders>
          </w:tcPr>
          <w:p>
            <w:pPr>
              <w:pStyle w:val="Normal"/>
              <w:bidi w:val="0"/>
              <w:jc w:val="left"/>
              <w:rPr/>
            </w:pPr>
            <w:r>
              <w:rPr/>
            </w:r>
          </w:p>
        </w:tc>
      </w:tr>
      <w:tr>
        <w:trPr>
          <w:trHeight w:val="653" w:hRule="exact"/>
        </w:trPr>
        <w:tc>
          <w:tcPr>
            <w:tcW w:w="1179" w:type="dxa"/>
            <w:tcBorders>
              <w:left w:val="single" w:sz="4" w:space="0" w:color="000000"/>
              <w:right w:val="single" w:sz="4" w:space="0" w:color="000000"/>
            </w:tcBorders>
          </w:tcPr>
          <w:p>
            <w:pPr>
              <w:pStyle w:val="Normal"/>
              <w:bidi w:val="0"/>
              <w:jc w:val="left"/>
              <w:rPr/>
            </w:pPr>
            <w:r>
              <w:rPr/>
            </w:r>
          </w:p>
        </w:tc>
        <w:tc>
          <w:tcPr>
            <w:tcW w:w="1346" w:type="dxa"/>
            <w:tcBorders>
              <w:left w:val="single" w:sz="4" w:space="0" w:color="000000"/>
              <w:right w:val="single" w:sz="4" w:space="0" w:color="000000"/>
            </w:tcBorders>
          </w:tcPr>
          <w:p>
            <w:pPr>
              <w:pStyle w:val="Normal"/>
              <w:bidi w:val="0"/>
              <w:jc w:val="left"/>
              <w:rPr/>
            </w:pPr>
            <w:r>
              <w:rPr/>
            </w:r>
          </w:p>
        </w:tc>
        <w:tc>
          <w:tcPr>
            <w:tcW w:w="41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12. Crouched back tuck roll                  20C</w:t>
            </w:r>
          </w:p>
        </w:tc>
        <w:tc>
          <w:tcPr>
            <w:tcW w:w="1480" w:type="dxa"/>
            <w:tcBorders>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1.3</w:t>
            </w:r>
          </w:p>
        </w:tc>
        <w:tc>
          <w:tcPr>
            <w:tcW w:w="1615" w:type="dxa"/>
            <w:tcBorders>
              <w:left w:val="single" w:sz="4" w:space="0" w:color="000000"/>
              <w:right w:val="single" w:sz="4" w:space="0" w:color="000000"/>
            </w:tcBorders>
          </w:tcPr>
          <w:p>
            <w:pPr>
              <w:pStyle w:val="Normal"/>
              <w:bidi w:val="0"/>
              <w:jc w:val="left"/>
              <w:rPr/>
            </w:pPr>
            <w:r>
              <w:rPr/>
            </w:r>
          </w:p>
        </w:tc>
      </w:tr>
      <w:tr>
        <w:trPr>
          <w:trHeight w:val="465" w:hRule="exact"/>
        </w:trPr>
        <w:tc>
          <w:tcPr>
            <w:tcW w:w="1179" w:type="dxa"/>
            <w:tcBorders>
              <w:left w:val="single" w:sz="4" w:space="0" w:color="000000"/>
              <w:bottom w:val="single" w:sz="4" w:space="0" w:color="000000"/>
              <w:right w:val="single" w:sz="4" w:space="0" w:color="000000"/>
            </w:tcBorders>
          </w:tcPr>
          <w:p>
            <w:pPr>
              <w:pStyle w:val="Normal"/>
              <w:bidi w:val="0"/>
              <w:jc w:val="left"/>
              <w:rPr/>
            </w:pPr>
            <w:r>
              <w:rPr/>
            </w:r>
          </w:p>
        </w:tc>
        <w:tc>
          <w:tcPr>
            <w:tcW w:w="1346" w:type="dxa"/>
            <w:tcBorders>
              <w:left w:val="single" w:sz="4" w:space="0" w:color="000000"/>
              <w:bottom w:val="single" w:sz="4" w:space="0" w:color="000000"/>
              <w:right w:val="single" w:sz="4" w:space="0" w:color="000000"/>
            </w:tcBorders>
          </w:tcPr>
          <w:p>
            <w:pPr>
              <w:pStyle w:val="Normal"/>
              <w:bidi w:val="0"/>
              <w:jc w:val="left"/>
              <w:rPr/>
            </w:pPr>
            <w:r>
              <w:rPr/>
            </w:r>
          </w:p>
        </w:tc>
        <w:tc>
          <w:tcPr>
            <w:tcW w:w="4172" w:type="dxa"/>
            <w:tcBorders>
              <w:left w:val="single" w:sz="4" w:space="0" w:color="000000"/>
              <w:bottom w:val="single" w:sz="4" w:space="0" w:color="000000"/>
              <w:right w:val="single" w:sz="4" w:space="0" w:color="000000"/>
            </w:tcBorders>
          </w:tcPr>
          <w:p>
            <w:pPr>
              <w:pStyle w:val="Normal"/>
              <w:bidi w:val="0"/>
              <w:jc w:val="left"/>
              <w:rPr/>
            </w:pPr>
            <w:r>
              <w:rPr/>
            </w:r>
          </w:p>
        </w:tc>
        <w:tc>
          <w:tcPr>
            <w:tcW w:w="1480" w:type="dxa"/>
            <w:tcBorders>
              <w:left w:val="single" w:sz="4" w:space="0" w:color="000000"/>
              <w:bottom w:val="single" w:sz="4" w:space="0" w:color="000000"/>
              <w:right w:val="single" w:sz="4" w:space="0" w:color="000000"/>
            </w:tcBorders>
          </w:tcPr>
          <w:p>
            <w:pPr>
              <w:pStyle w:val="Normal"/>
              <w:bidi w:val="0"/>
              <w:jc w:val="left"/>
              <w:rPr/>
            </w:pPr>
            <w:r>
              <w:rPr/>
            </w:r>
          </w:p>
        </w:tc>
        <w:tc>
          <w:tcPr>
            <w:tcW w:w="1615" w:type="dxa"/>
            <w:tcBorders>
              <w:left w:val="single" w:sz="4" w:space="0" w:color="000000"/>
              <w:bottom w:val="single" w:sz="4" w:space="0" w:color="000000"/>
              <w:right w:val="single" w:sz="4" w:space="0" w:color="000000"/>
            </w:tcBorders>
          </w:tcPr>
          <w:p>
            <w:pPr>
              <w:pStyle w:val="Normal"/>
              <w:bidi w:val="0"/>
              <w:jc w:val="left"/>
              <w:rPr/>
            </w:pPr>
            <w:r>
              <w:rPr/>
            </w:r>
          </w:p>
        </w:tc>
      </w:tr>
    </w:tbl>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Group C – Optional Dives</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Forward and reverse dives are to be performed with either a standing T-start armswing OR a 2-bounce start OR with a hurdle step.</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All back take-offs are to be performed with a T-start armswing.</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Inward dives may be performed starting with the arms above the head (no armswing) OR a T-start armswing.</w:t>
      </w:r>
    </w:p>
    <w:tbl>
      <w:tblPr>
        <w:tblW w:w="9800" w:type="dxa"/>
        <w:jc w:val="center"/>
        <w:tblInd w:w="0" w:type="dxa"/>
        <w:tblLayout w:type="fixed"/>
        <w:tblCellMar>
          <w:top w:w="80" w:type="dxa"/>
          <w:left w:w="80" w:type="dxa"/>
          <w:bottom w:w="80" w:type="dxa"/>
          <w:right w:w="80" w:type="dxa"/>
        </w:tblCellMar>
      </w:tblPr>
      <w:tblGrid>
        <w:gridCol w:w="1180"/>
        <w:gridCol w:w="1482"/>
        <w:gridCol w:w="3772"/>
        <w:gridCol w:w="1750"/>
        <w:gridCol w:w="1616"/>
      </w:tblGrid>
      <w:tr>
        <w:trPr>
          <w:trHeight w:val="708" w:hRule="exact"/>
        </w:trPr>
        <w:tc>
          <w:tcPr>
            <w:tcW w:w="1180"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Age</w:t>
            </w:r>
          </w:p>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Category</w:t>
            </w:r>
          </w:p>
        </w:tc>
        <w:tc>
          <w:tcPr>
            <w:tcW w:w="148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Height</w:t>
            </w:r>
          </w:p>
        </w:tc>
        <w:tc>
          <w:tcPr>
            <w:tcW w:w="377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Skills</w:t>
            </w:r>
          </w:p>
        </w:tc>
        <w:tc>
          <w:tcPr>
            <w:tcW w:w="1750"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Degree of</w:t>
            </w:r>
          </w:p>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Difficulty</w:t>
            </w:r>
          </w:p>
        </w:tc>
        <w:tc>
          <w:tcPr>
            <w:tcW w:w="1616"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Qualification</w:t>
            </w:r>
          </w:p>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Standard</w:t>
            </w:r>
          </w:p>
        </w:tc>
      </w:tr>
      <w:tr>
        <w:trPr>
          <w:trHeight w:val="1868" w:hRule="exact"/>
        </w:trPr>
        <w:tc>
          <w:tcPr>
            <w:tcW w:w="118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B</w:t>
            </w:r>
          </w:p>
        </w:tc>
        <w:tc>
          <w:tcPr>
            <w:tcW w:w="148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1</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(1m)</w:t>
            </w:r>
          </w:p>
        </w:tc>
        <w:tc>
          <w:tcPr>
            <w:tcW w:w="37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 – 5.</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Either</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 dives from list C + 2 dives from list D</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OR</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2 dives from list C + 3 dives from list D</w:t>
            </w:r>
          </w:p>
        </w:tc>
        <w:tc>
          <w:tcPr>
            <w:tcW w:w="175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pPr>
            <w:r>
              <w:rPr/>
            </w:r>
          </w:p>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616"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Group B</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280</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280</w:t>
            </w:r>
          </w:p>
        </w:tc>
      </w:tr>
      <w:tr>
        <w:trPr>
          <w:trHeight w:val="687" w:hRule="exact"/>
        </w:trPr>
        <w:tc>
          <w:tcPr>
            <w:tcW w:w="1180" w:type="dxa"/>
            <w:tcBorders>
              <w:left w:val="single" w:sz="4" w:space="0" w:color="000000"/>
              <w:right w:val="single" w:sz="4" w:space="0" w:color="000000"/>
            </w:tcBorders>
          </w:tcPr>
          <w:p>
            <w:pPr>
              <w:pStyle w:val="Normal"/>
              <w:bidi w:val="0"/>
              <w:jc w:val="left"/>
              <w:rPr/>
            </w:pPr>
            <w:r>
              <w:rPr/>
            </w:r>
          </w:p>
        </w:tc>
        <w:tc>
          <w:tcPr>
            <w:tcW w:w="1482" w:type="dxa"/>
            <w:tcBorders>
              <w:left w:val="single" w:sz="4" w:space="0" w:color="000000"/>
              <w:bottom w:val="single" w:sz="4" w:space="0" w:color="000000"/>
              <w:right w:val="single" w:sz="4" w:space="0" w:color="000000"/>
            </w:tcBorders>
          </w:tcPr>
          <w:p>
            <w:pPr>
              <w:pStyle w:val="Normal"/>
              <w:bidi w:val="0"/>
              <w:jc w:val="left"/>
              <w:rPr/>
            </w:pPr>
            <w:r>
              <w:rPr/>
            </w:r>
          </w:p>
        </w:tc>
        <w:tc>
          <w:tcPr>
            <w:tcW w:w="3772" w:type="dxa"/>
            <w:tcBorders>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(in either case, at least 2 groups must be covered from each list)</w:t>
            </w:r>
          </w:p>
        </w:tc>
        <w:tc>
          <w:tcPr>
            <w:tcW w:w="1750" w:type="dxa"/>
            <w:tcBorders>
              <w:left w:val="single" w:sz="4" w:space="0" w:color="000000"/>
              <w:bottom w:val="single" w:sz="4" w:space="0" w:color="000000"/>
              <w:right w:val="single" w:sz="4" w:space="0" w:color="000000"/>
            </w:tcBorders>
          </w:tcPr>
          <w:p>
            <w:pPr>
              <w:pStyle w:val="Normal"/>
              <w:bidi w:val="0"/>
              <w:jc w:val="left"/>
              <w:rPr/>
            </w:pPr>
            <w:r>
              <w:rPr/>
            </w:r>
          </w:p>
        </w:tc>
        <w:tc>
          <w:tcPr>
            <w:tcW w:w="1616" w:type="dxa"/>
            <w:tcBorders>
              <w:left w:val="single" w:sz="4" w:space="0" w:color="000000"/>
              <w:right w:val="single" w:sz="4" w:space="0" w:color="000000"/>
            </w:tcBorders>
          </w:tcPr>
          <w:p>
            <w:pPr>
              <w:pStyle w:val="Normal"/>
              <w:bidi w:val="0"/>
              <w:jc w:val="left"/>
              <w:rPr/>
            </w:pPr>
            <w:r>
              <w:rPr/>
            </w:r>
          </w:p>
        </w:tc>
      </w:tr>
      <w:tr>
        <w:trPr>
          <w:trHeight w:val="717" w:hRule="exact"/>
        </w:trPr>
        <w:tc>
          <w:tcPr>
            <w:tcW w:w="1180" w:type="dxa"/>
            <w:tcBorders>
              <w:left w:val="single" w:sz="4" w:space="0" w:color="000000"/>
              <w:right w:val="single" w:sz="4" w:space="0" w:color="000000"/>
            </w:tcBorders>
          </w:tcPr>
          <w:p>
            <w:pPr>
              <w:pStyle w:val="Normal"/>
              <w:bidi w:val="0"/>
              <w:jc w:val="left"/>
              <w:rPr/>
            </w:pPr>
            <w:r>
              <w:rPr/>
            </w:r>
          </w:p>
        </w:tc>
        <w:tc>
          <w:tcPr>
            <w:tcW w:w="148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Section 2</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(3m)</w:t>
            </w:r>
          </w:p>
        </w:tc>
        <w:tc>
          <w:tcPr>
            <w:tcW w:w="37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6 – 10.</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5 dives from list E</w:t>
            </w:r>
          </w:p>
        </w:tc>
        <w:tc>
          <w:tcPr>
            <w:tcW w:w="1750"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616" w:type="dxa"/>
            <w:tcBorders>
              <w:left w:val="single" w:sz="4" w:space="0" w:color="000000"/>
              <w:right w:val="single" w:sz="4" w:space="0" w:color="000000"/>
            </w:tcBorders>
          </w:tcPr>
          <w:p>
            <w:pPr>
              <w:pStyle w:val="Normal"/>
              <w:bidi w:val="0"/>
              <w:jc w:val="left"/>
              <w:rPr/>
            </w:pPr>
            <w:r>
              <w:rPr/>
            </w:r>
          </w:p>
        </w:tc>
      </w:tr>
      <w:tr>
        <w:trPr>
          <w:trHeight w:val="653" w:hRule="exact"/>
        </w:trPr>
        <w:tc>
          <w:tcPr>
            <w:tcW w:w="1180" w:type="dxa"/>
            <w:tcBorders>
              <w:left w:val="single" w:sz="4" w:space="0" w:color="000000"/>
              <w:right w:val="single" w:sz="4" w:space="0" w:color="000000"/>
            </w:tcBorders>
          </w:tcPr>
          <w:p>
            <w:pPr>
              <w:pStyle w:val="Normal"/>
              <w:bidi w:val="0"/>
              <w:jc w:val="left"/>
              <w:rPr/>
            </w:pPr>
            <w:r>
              <w:rPr/>
            </w:r>
          </w:p>
        </w:tc>
        <w:tc>
          <w:tcPr>
            <w:tcW w:w="1482" w:type="dxa"/>
            <w:tcBorders>
              <w:left w:val="single" w:sz="4" w:space="0" w:color="000000"/>
              <w:right w:val="single" w:sz="4" w:space="0" w:color="000000"/>
            </w:tcBorders>
          </w:tcPr>
          <w:p>
            <w:pPr>
              <w:pStyle w:val="Normal"/>
              <w:bidi w:val="0"/>
              <w:jc w:val="left"/>
              <w:rPr/>
            </w:pPr>
            <w:r>
              <w:rPr/>
            </w:r>
          </w:p>
        </w:tc>
        <w:tc>
          <w:tcPr>
            <w:tcW w:w="3772" w:type="dxa"/>
            <w:tcBorders>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(at least 3 groups must be covered)</w:t>
            </w:r>
          </w:p>
        </w:tc>
        <w:tc>
          <w:tcPr>
            <w:tcW w:w="1750" w:type="dxa"/>
            <w:tcBorders>
              <w:left w:val="single" w:sz="4" w:space="0" w:color="000000"/>
              <w:right w:val="single" w:sz="4" w:space="0" w:color="000000"/>
            </w:tcBorders>
          </w:tcPr>
          <w:p>
            <w:pPr>
              <w:pStyle w:val="Normal"/>
              <w:bidi w:val="0"/>
              <w:jc w:val="left"/>
              <w:rPr/>
            </w:pPr>
            <w:r>
              <w:rPr/>
            </w:r>
          </w:p>
        </w:tc>
        <w:tc>
          <w:tcPr>
            <w:tcW w:w="1616" w:type="dxa"/>
            <w:tcBorders>
              <w:left w:val="single" w:sz="4" w:space="0" w:color="000000"/>
              <w:right w:val="single" w:sz="4" w:space="0" w:color="000000"/>
            </w:tcBorders>
          </w:tcPr>
          <w:p>
            <w:pPr>
              <w:pStyle w:val="Normal"/>
              <w:bidi w:val="0"/>
              <w:jc w:val="left"/>
              <w:rPr/>
            </w:pPr>
            <w:r>
              <w:rPr/>
            </w:r>
          </w:p>
        </w:tc>
      </w:tr>
      <w:tr>
        <w:trPr>
          <w:trHeight w:val="465" w:hRule="exact"/>
        </w:trPr>
        <w:tc>
          <w:tcPr>
            <w:tcW w:w="1180" w:type="dxa"/>
            <w:tcBorders>
              <w:left w:val="single" w:sz="4" w:space="0" w:color="000000"/>
              <w:bottom w:val="single" w:sz="4" w:space="0" w:color="000000"/>
              <w:right w:val="single" w:sz="4" w:space="0" w:color="000000"/>
            </w:tcBorders>
          </w:tcPr>
          <w:p>
            <w:pPr>
              <w:pStyle w:val="Normal"/>
              <w:bidi w:val="0"/>
              <w:jc w:val="left"/>
              <w:rPr/>
            </w:pPr>
            <w:r>
              <w:rPr/>
            </w:r>
          </w:p>
        </w:tc>
        <w:tc>
          <w:tcPr>
            <w:tcW w:w="1482" w:type="dxa"/>
            <w:tcBorders>
              <w:left w:val="single" w:sz="4" w:space="0" w:color="000000"/>
              <w:bottom w:val="single" w:sz="4" w:space="0" w:color="000000"/>
              <w:right w:val="single" w:sz="4" w:space="0" w:color="000000"/>
            </w:tcBorders>
          </w:tcPr>
          <w:p>
            <w:pPr>
              <w:pStyle w:val="Normal"/>
              <w:bidi w:val="0"/>
              <w:jc w:val="left"/>
              <w:rPr/>
            </w:pPr>
            <w:r>
              <w:rPr/>
            </w:r>
          </w:p>
        </w:tc>
        <w:tc>
          <w:tcPr>
            <w:tcW w:w="3772" w:type="dxa"/>
            <w:tcBorders>
              <w:left w:val="single" w:sz="4" w:space="0" w:color="000000"/>
              <w:bottom w:val="single" w:sz="4" w:space="0" w:color="000000"/>
              <w:right w:val="single" w:sz="4" w:space="0" w:color="000000"/>
            </w:tcBorders>
          </w:tcPr>
          <w:p>
            <w:pPr>
              <w:pStyle w:val="Normal"/>
              <w:bidi w:val="0"/>
              <w:jc w:val="left"/>
              <w:rPr/>
            </w:pPr>
            <w:r>
              <w:rPr/>
            </w:r>
          </w:p>
        </w:tc>
        <w:tc>
          <w:tcPr>
            <w:tcW w:w="1750" w:type="dxa"/>
            <w:tcBorders>
              <w:left w:val="single" w:sz="4" w:space="0" w:color="000000"/>
              <w:bottom w:val="single" w:sz="4" w:space="0" w:color="000000"/>
              <w:right w:val="single" w:sz="4" w:space="0" w:color="000000"/>
            </w:tcBorders>
          </w:tcPr>
          <w:p>
            <w:pPr>
              <w:pStyle w:val="Normal"/>
              <w:bidi w:val="0"/>
              <w:jc w:val="left"/>
              <w:rPr/>
            </w:pPr>
            <w:r>
              <w:rPr/>
            </w:r>
          </w:p>
        </w:tc>
        <w:tc>
          <w:tcPr>
            <w:tcW w:w="1616" w:type="dxa"/>
            <w:tcBorders>
              <w:left w:val="single" w:sz="4" w:space="0" w:color="000000"/>
              <w:bottom w:val="single" w:sz="4" w:space="0" w:color="000000"/>
              <w:right w:val="single" w:sz="4" w:space="0" w:color="000000"/>
            </w:tcBorders>
          </w:tcPr>
          <w:p>
            <w:pPr>
              <w:pStyle w:val="Normal"/>
              <w:bidi w:val="0"/>
              <w:jc w:val="left"/>
              <w:rPr/>
            </w:pPr>
            <w:r>
              <w:rPr/>
            </w:r>
          </w:p>
        </w:tc>
      </w:tr>
    </w:tbl>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List C (1m)</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101C, 101B, 103C, 103B, 104C, 401C, 401B, 402C, 403C – repeats permitted (1.0) *</w:t>
      </w:r>
    </w:p>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List D (1m)</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201C, 201B, 301C, 301B, 5221D, 5122D, 202C, 203C – repeats permitted (1.0) *</w:t>
      </w:r>
    </w:p>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List E (3m)</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101C, 101B, 103C, 103B, 105C, 401C, 401B, 403C, 403B, 201C, 201B, 203C, 203B, 301C, 301B, 303C – repeats permitted (1.0) *</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*Dives of the same number are considered to be repeats, even if they are in a different shape</w:t>
      </w:r>
    </w:p>
    <w:p>
      <w:pPr>
        <w:pStyle w:val="Normal"/>
        <w:widowControl/>
        <w:bidi w:val="0"/>
        <w:spacing w:before="0" w:after="0"/>
        <w:ind w:hanging="0" w:left="0" w:right="0"/>
        <w:jc w:val="left"/>
        <w:rPr>
          <w:rFonts w:ascii="ArialMT" w:hAnsi="ArialMT" w:eastAsia="ArialMT" w:cs="ArialMT"/>
          <w:color w:val="000000"/>
          <w:sz w:val="21"/>
          <w:szCs w:val="21"/>
          <w:u w:val="single"/>
        </w:rPr>
      </w:pPr>
      <w:r>
        <w:rPr>
          <w:rFonts w:eastAsia="ArialMT" w:cs="ArialMT" w:ascii="ArialMT" w:hAnsi="ArialMT"/>
          <w:color w:val="000000"/>
          <w:sz w:val="21"/>
          <w:szCs w:val="21"/>
          <w:u w:val="single"/>
        </w:rPr>
        <w:t>Group B &amp; Group A – Optional Dives</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 xml:space="preserve">Forward and reverse dives are to be performed with either a standing T-start armswing OR a 2-bounce start OR with a hurdle step. </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All back take-offs are to be performed with a T-start armswing.</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Inward dives may be performed starting with the arms above the head (no armswing) OR a T-start armswing.</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E, D and C are run in a “circuit” format with groups of competitors simultaneously competing on 1m, 3m and poolside, enabling 12 skills to be completed in the same amount of time as four.</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B is run in a “circuit” format with groups of competitors simultaneously competing on 1m and 3m, enabling 10 dives to be completed in the same amount of time as five. Group A has separate 1m and 3m events.</w:t>
      </w:r>
    </w:p>
    <w:p>
      <w:pPr>
        <w:pStyle w:val="Normal"/>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The winner is the diver with the highest combined points total from ALL stations added together.</w:t>
      </w:r>
    </w:p>
    <w:tbl>
      <w:tblPr>
        <w:tblW w:w="9504" w:type="dxa"/>
        <w:jc w:val="center"/>
        <w:tblInd w:w="0" w:type="dxa"/>
        <w:tblLayout w:type="fixed"/>
        <w:tblCellMar>
          <w:top w:w="80" w:type="dxa"/>
          <w:left w:w="80" w:type="dxa"/>
          <w:bottom w:w="80" w:type="dxa"/>
          <w:right w:w="80" w:type="dxa"/>
        </w:tblCellMar>
      </w:tblPr>
      <w:tblGrid>
        <w:gridCol w:w="1482"/>
        <w:gridCol w:w="1482"/>
        <w:gridCol w:w="3772"/>
        <w:gridCol w:w="1384"/>
        <w:gridCol w:w="1384"/>
      </w:tblGrid>
      <w:tr>
        <w:trPr>
          <w:trHeight w:val="708" w:hRule="exact"/>
        </w:trPr>
        <w:tc>
          <w:tcPr>
            <w:tcW w:w="148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Age Category</w:t>
            </w:r>
          </w:p>
        </w:tc>
        <w:tc>
          <w:tcPr>
            <w:tcW w:w="148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Height</w:t>
            </w:r>
          </w:p>
        </w:tc>
        <w:tc>
          <w:tcPr>
            <w:tcW w:w="3772"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left"/>
              <w:rPr>
                <w:rFonts w:ascii="ArialMT" w:hAnsi="ArialMT" w:eastAsia="ArialMT" w:cs="ArialMT"/>
                <w:color w:val="FFFFFF"/>
                <w:sz w:val="21"/>
                <w:szCs w:val="21"/>
              </w:rPr>
            </w:pPr>
            <w:r>
              <w:rPr>
                <w:rFonts w:eastAsia="ArialMT" w:cs="ArialMT" w:ascii="ArialMT" w:hAnsi="ArialMT"/>
                <w:color w:val="FFFFFF"/>
                <w:sz w:val="21"/>
                <w:szCs w:val="21"/>
              </w:rPr>
              <w:t>Skills</w:t>
            </w:r>
          </w:p>
        </w:tc>
        <w:tc>
          <w:tcPr>
            <w:tcW w:w="1384"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Degree of</w:t>
            </w:r>
          </w:p>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Difficulty</w:t>
            </w:r>
          </w:p>
        </w:tc>
        <w:tc>
          <w:tcPr>
            <w:tcW w:w="1384" w:type="dxa"/>
            <w:tcBorders>
              <w:top w:val="single" w:sz="4" w:space="0" w:color="000000"/>
              <w:left w:val="single" w:sz="4" w:space="0" w:color="000000"/>
              <w:bottom w:val="single" w:sz="4" w:space="0" w:color="000000"/>
              <w:right w:val="single" w:sz="4" w:space="0" w:color="000000"/>
            </w:tcBorders>
            <w:shd w:fill="00B0F0" w:val="clear"/>
          </w:tcPr>
          <w:p>
            <w:pPr>
              <w:pStyle w:val="TableContents"/>
              <w:widowControl/>
              <w:bidi w:val="0"/>
              <w:spacing w:before="0" w:after="0"/>
              <w:ind w:hanging="0" w:left="0" w:right="0"/>
              <w:jc w:val="center"/>
              <w:rPr>
                <w:rFonts w:ascii="ArialMT" w:hAnsi="ArialMT" w:eastAsia="ArialMT" w:cs="ArialMT"/>
                <w:color w:val="FFFFFF"/>
                <w:sz w:val="21"/>
                <w:szCs w:val="21"/>
              </w:rPr>
            </w:pPr>
            <w:r>
              <w:rPr>
                <w:rFonts w:eastAsia="ArialMT" w:cs="ArialMT" w:ascii="ArialMT" w:hAnsi="ArialMT"/>
                <w:color w:val="FFFFFF"/>
                <w:sz w:val="21"/>
                <w:szCs w:val="21"/>
              </w:rPr>
              <w:t>Qualification Standard</w:t>
            </w:r>
          </w:p>
        </w:tc>
      </w:tr>
      <w:tr>
        <w:trPr>
          <w:trHeight w:val="1868" w:hRule="exact"/>
        </w:trPr>
        <w:tc>
          <w:tcPr>
            <w:tcW w:w="1482"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A</w:t>
            </w:r>
          </w:p>
        </w:tc>
        <w:tc>
          <w:tcPr>
            <w:tcW w:w="1482"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1m event</w:t>
            </w:r>
          </w:p>
        </w:tc>
        <w:tc>
          <w:tcPr>
            <w:tcW w:w="3772"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 dives from 3 groups (5.4 dd) + 3 dives from 3 groups (6.9 dd)</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Minimum of 4 groups to be covered.</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No repeats</w:t>
            </w:r>
          </w:p>
          <w:p>
            <w:pPr>
              <w:pStyle w:val="TableContents"/>
              <w:widowControl/>
              <w:bidi w:val="0"/>
              <w:spacing w:before="0" w:after="0"/>
              <w:ind w:hanging="0" w:left="0" w:right="0"/>
              <w:jc w:val="left"/>
              <w:rPr/>
            </w:pPr>
            <w:r>
              <w:rPr/>
            </w:r>
          </w:p>
        </w:tc>
        <w:tc>
          <w:tcPr>
            <w:tcW w:w="1384"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pPr>
            <w:r>
              <w:rPr/>
            </w:r>
          </w:p>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384"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170</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170</w:t>
            </w:r>
          </w:p>
        </w:tc>
      </w:tr>
      <w:tr>
        <w:trPr>
          <w:trHeight w:val="717" w:hRule="exact"/>
        </w:trPr>
        <w:tc>
          <w:tcPr>
            <w:tcW w:w="148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A</w:t>
            </w:r>
          </w:p>
        </w:tc>
        <w:tc>
          <w:tcPr>
            <w:tcW w:w="148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3m event</w:t>
            </w:r>
          </w:p>
        </w:tc>
        <w:tc>
          <w:tcPr>
            <w:tcW w:w="3772"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3 dives from 3 groups (5.7 dd) + 3 dives from 3 groups (7.9 dd)</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Minimum of 4 groups to be covered.</w:t>
            </w:r>
          </w:p>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No repeats</w:t>
            </w:r>
          </w:p>
        </w:tc>
        <w:tc>
          <w:tcPr>
            <w:tcW w:w="1384"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center"/>
              <w:rPr/>
            </w:pPr>
            <w:r>
              <w:rPr/>
            </w:r>
          </w:p>
          <w:p>
            <w:pPr>
              <w:pStyle w:val="TableContents"/>
              <w:widowControl/>
              <w:bidi w:val="0"/>
              <w:spacing w:before="0" w:after="0"/>
              <w:ind w:hanging="0" w:left="0" w:right="0"/>
              <w:jc w:val="center"/>
              <w:rPr>
                <w:rFonts w:ascii="ArialMT" w:hAnsi="ArialMT" w:eastAsia="ArialMT" w:cs="ArialMT"/>
                <w:color w:val="000000"/>
                <w:sz w:val="21"/>
                <w:szCs w:val="21"/>
              </w:rPr>
            </w:pPr>
            <w:r>
              <w:rPr>
                <w:rFonts w:eastAsia="ArialMT" w:cs="ArialMT" w:ascii="ArialMT" w:hAnsi="ArialMT"/>
                <w:color w:val="000000"/>
                <w:sz w:val="21"/>
                <w:szCs w:val="21"/>
              </w:rPr>
              <w:t>DD to count</w:t>
            </w:r>
          </w:p>
        </w:tc>
        <w:tc>
          <w:tcPr>
            <w:tcW w:w="1384" w:type="dxa"/>
            <w:tcBorders>
              <w:top w:val="single" w:sz="4" w:space="0" w:color="000000"/>
              <w:left w:val="single" w:sz="4" w:space="0" w:color="000000"/>
              <w:right w:val="single" w:sz="4" w:space="0" w:color="000000"/>
            </w:tcBorders>
          </w:tcPr>
          <w:p>
            <w:pPr>
              <w:pStyle w:val="TableContents"/>
              <w:widowControl/>
              <w:bidi w:val="0"/>
              <w:spacing w:before="0" w:after="0"/>
              <w:ind w:hanging="0" w:left="0" w:right="0"/>
              <w:jc w:val="left"/>
              <w:rPr/>
            </w:pPr>
            <w:r>
              <w:rPr/>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Female: 175</w:t>
            </w:r>
          </w:p>
          <w:p>
            <w:pPr>
              <w:pStyle w:val="TableContents"/>
              <w:widowControl/>
              <w:bidi w:val="0"/>
              <w:spacing w:before="0" w:after="0"/>
              <w:ind w:hanging="0" w:left="0" w:right="0"/>
              <w:jc w:val="left"/>
              <w:rPr>
                <w:rFonts w:ascii="ArialMT" w:hAnsi="ArialMT" w:eastAsia="ArialMT" w:cs="ArialMT"/>
                <w:color w:val="000000"/>
                <w:sz w:val="21"/>
                <w:szCs w:val="21"/>
              </w:rPr>
            </w:pPr>
            <w:r>
              <w:rPr>
                <w:rFonts w:eastAsia="ArialMT" w:cs="ArialMT" w:ascii="ArialMT" w:hAnsi="ArialMT"/>
                <w:color w:val="000000"/>
                <w:sz w:val="21"/>
                <w:szCs w:val="21"/>
              </w:rPr>
              <w:t>Open: 175</w:t>
            </w:r>
          </w:p>
        </w:tc>
      </w:tr>
      <w:tr>
        <w:trPr>
          <w:trHeight w:val="653" w:hRule="exact"/>
        </w:trPr>
        <w:tc>
          <w:tcPr>
            <w:tcW w:w="1482" w:type="dxa"/>
            <w:tcBorders>
              <w:left w:val="single" w:sz="4" w:space="0" w:color="000000"/>
              <w:right w:val="single" w:sz="4" w:space="0" w:color="000000"/>
            </w:tcBorders>
          </w:tcPr>
          <w:p>
            <w:pPr>
              <w:pStyle w:val="Normal"/>
              <w:bidi w:val="0"/>
              <w:jc w:val="left"/>
              <w:rPr/>
            </w:pPr>
            <w:r>
              <w:rPr/>
            </w:r>
          </w:p>
        </w:tc>
        <w:tc>
          <w:tcPr>
            <w:tcW w:w="1482" w:type="dxa"/>
            <w:tcBorders>
              <w:left w:val="single" w:sz="4" w:space="0" w:color="000000"/>
              <w:right w:val="single" w:sz="4" w:space="0" w:color="000000"/>
            </w:tcBorders>
          </w:tcPr>
          <w:p>
            <w:pPr>
              <w:pStyle w:val="Normal"/>
              <w:bidi w:val="0"/>
              <w:jc w:val="left"/>
              <w:rPr/>
            </w:pPr>
            <w:r>
              <w:rPr/>
            </w:r>
          </w:p>
        </w:tc>
        <w:tc>
          <w:tcPr>
            <w:tcW w:w="3772" w:type="dxa"/>
            <w:tcBorders>
              <w:left w:val="single" w:sz="4" w:space="0" w:color="000000"/>
              <w:right w:val="single" w:sz="4" w:space="0" w:color="000000"/>
            </w:tcBorders>
          </w:tcPr>
          <w:p>
            <w:pPr>
              <w:pStyle w:val="Normal"/>
              <w:bidi w:val="0"/>
              <w:jc w:val="left"/>
              <w:rPr/>
            </w:pPr>
            <w:r>
              <w:rPr/>
            </w:r>
          </w:p>
        </w:tc>
        <w:tc>
          <w:tcPr>
            <w:tcW w:w="1384" w:type="dxa"/>
            <w:tcBorders>
              <w:left w:val="single" w:sz="4" w:space="0" w:color="000000"/>
              <w:right w:val="single" w:sz="4" w:space="0" w:color="000000"/>
            </w:tcBorders>
          </w:tcPr>
          <w:p>
            <w:pPr>
              <w:pStyle w:val="Normal"/>
              <w:bidi w:val="0"/>
              <w:jc w:val="left"/>
              <w:rPr/>
            </w:pPr>
            <w:r>
              <w:rPr/>
            </w:r>
          </w:p>
        </w:tc>
        <w:tc>
          <w:tcPr>
            <w:tcW w:w="1384" w:type="dxa"/>
            <w:tcBorders>
              <w:left w:val="single" w:sz="4" w:space="0" w:color="000000"/>
              <w:right w:val="single" w:sz="4" w:space="0" w:color="000000"/>
            </w:tcBorders>
          </w:tcPr>
          <w:p>
            <w:pPr>
              <w:pStyle w:val="Normal"/>
              <w:bidi w:val="0"/>
              <w:jc w:val="left"/>
              <w:rPr/>
            </w:pPr>
            <w:r>
              <w:rPr/>
            </w:r>
          </w:p>
        </w:tc>
      </w:tr>
      <w:tr>
        <w:trPr>
          <w:trHeight w:val="465" w:hRule="exact"/>
        </w:trPr>
        <w:tc>
          <w:tcPr>
            <w:tcW w:w="1482" w:type="dxa"/>
            <w:tcBorders>
              <w:left w:val="single" w:sz="4" w:space="0" w:color="000000"/>
              <w:bottom w:val="single" w:sz="4" w:space="0" w:color="000000"/>
              <w:right w:val="single" w:sz="4" w:space="0" w:color="000000"/>
            </w:tcBorders>
          </w:tcPr>
          <w:p>
            <w:pPr>
              <w:pStyle w:val="Normal"/>
              <w:bidi w:val="0"/>
              <w:jc w:val="left"/>
              <w:rPr/>
            </w:pPr>
            <w:r>
              <w:rPr/>
            </w:r>
          </w:p>
        </w:tc>
        <w:tc>
          <w:tcPr>
            <w:tcW w:w="1482" w:type="dxa"/>
            <w:tcBorders>
              <w:left w:val="single" w:sz="4" w:space="0" w:color="000000"/>
              <w:bottom w:val="single" w:sz="4" w:space="0" w:color="000000"/>
              <w:right w:val="single" w:sz="4" w:space="0" w:color="000000"/>
            </w:tcBorders>
          </w:tcPr>
          <w:p>
            <w:pPr>
              <w:pStyle w:val="Normal"/>
              <w:bidi w:val="0"/>
              <w:jc w:val="left"/>
              <w:rPr/>
            </w:pPr>
            <w:r>
              <w:rPr/>
            </w:r>
          </w:p>
        </w:tc>
        <w:tc>
          <w:tcPr>
            <w:tcW w:w="3772" w:type="dxa"/>
            <w:tcBorders>
              <w:left w:val="single" w:sz="4" w:space="0" w:color="000000"/>
              <w:bottom w:val="single" w:sz="4" w:space="0" w:color="000000"/>
              <w:right w:val="single" w:sz="4" w:space="0" w:color="000000"/>
            </w:tcBorders>
          </w:tcPr>
          <w:p>
            <w:pPr>
              <w:pStyle w:val="Normal"/>
              <w:bidi w:val="0"/>
              <w:jc w:val="left"/>
              <w:rPr/>
            </w:pPr>
            <w:r>
              <w:rPr/>
            </w:r>
          </w:p>
        </w:tc>
        <w:tc>
          <w:tcPr>
            <w:tcW w:w="1384" w:type="dxa"/>
            <w:tcBorders>
              <w:left w:val="single" w:sz="4" w:space="0" w:color="000000"/>
              <w:bottom w:val="single" w:sz="4" w:space="0" w:color="000000"/>
              <w:right w:val="single" w:sz="4" w:space="0" w:color="000000"/>
            </w:tcBorders>
          </w:tcPr>
          <w:p>
            <w:pPr>
              <w:pStyle w:val="Normal"/>
              <w:bidi w:val="0"/>
              <w:jc w:val="left"/>
              <w:rPr/>
            </w:pPr>
            <w:r>
              <w:rPr/>
            </w:r>
          </w:p>
        </w:tc>
        <w:tc>
          <w:tcPr>
            <w:tcW w:w="1384" w:type="dxa"/>
            <w:tcBorders>
              <w:left w:val="single" w:sz="4" w:space="0" w:color="000000"/>
              <w:bottom w:val="single" w:sz="4" w:space="0" w:color="000000"/>
              <w:right w:val="single" w:sz="4" w:space="0" w:color="000000"/>
            </w:tcBorders>
          </w:tcPr>
          <w:p>
            <w:pPr>
              <w:pStyle w:val="Normal"/>
              <w:bidi w:val="0"/>
              <w:jc w:val="left"/>
              <w:rPr/>
            </w:pPr>
            <w:r>
              <w:rPr/>
            </w:r>
          </w:p>
        </w:tc>
      </w:tr>
    </w:tbl>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Entry Form</w:t>
      </w:r>
    </w:p>
    <w:p>
      <w:pPr>
        <w:pStyle w:val="Normal"/>
        <w:widowControl/>
        <w:bidi w:val="0"/>
        <w:spacing w:before="0" w:after="0"/>
        <w:ind w:hanging="0" w:left="0" w:right="0"/>
        <w:jc w:val="both"/>
        <w:rPr/>
      </w:pPr>
      <w:r>
        <w:rPr>
          <w:rFonts w:eastAsia="ArialMT" w:cs="ArialMT" w:ascii="ArialMT" w:hAnsi="ArialMT"/>
          <w:color w:val="000000"/>
          <w:sz w:val="21"/>
          <w:szCs w:val="21"/>
        </w:rPr>
        <w:t xml:space="preserve">Please complete the entry form and return it by e-mail no later than Friday 14th February. Do not be late with your entries. Entry forms must be e-mailed to Beth Molyneaux </w:t>
      </w:r>
      <w:r>
        <w:rPr>
          <w:rFonts w:eastAsia="Arial-ItalicMT" w:cs="Arial-ItalicMT" w:ascii="Arial-ItalicMT" w:hAnsi="Arial-ItalicMT"/>
          <w:i/>
          <w:iCs/>
          <w:color w:val="000000"/>
          <w:sz w:val="21"/>
          <w:szCs w:val="21"/>
        </w:rPr>
        <w:t>(</w:t>
      </w:r>
      <w:r>
        <w:rPr>
          <w:rFonts w:eastAsia="ArialMT" w:cs="ArialMT" w:ascii="ArialMT" w:hAnsi="ArialMT"/>
          <w:color w:val="000000"/>
          <w:sz w:val="21"/>
          <w:szCs w:val="21"/>
        </w:rPr>
        <w:t>Regional Diving Committee Chair</w:t>
      </w:r>
      <w:r>
        <w:rPr>
          <w:rFonts w:eastAsia="Arial-ItalicMT" w:cs="Arial-ItalicMT" w:ascii="Arial-ItalicMT" w:hAnsi="Arial-ItalicMT"/>
          <w:i/>
          <w:iCs/>
          <w:color w:val="000000"/>
          <w:sz w:val="21"/>
          <w:szCs w:val="21"/>
        </w:rPr>
        <w:t>)</w:t>
      </w:r>
      <w:r>
        <w:rPr>
          <w:rFonts w:eastAsia="ArialMT" w:cs="ArialMT" w:ascii="ArialMT" w:hAnsi="ArialMT"/>
          <w:color w:val="000000"/>
          <w:sz w:val="21"/>
          <w:szCs w:val="21"/>
        </w:rPr>
        <w:t xml:space="preserve"> at </w:t>
      </w:r>
      <w:r>
        <w:rPr>
          <w:rFonts w:eastAsia="ArialMT" w:cs="ArialMT" w:ascii="ArialMT" w:hAnsi="ArialMT"/>
          <w:color w:val="006FC0"/>
          <w:sz w:val="21"/>
          <w:szCs w:val="21"/>
          <w:u w:val="single"/>
        </w:rPr>
        <w:t>beth.ackroyd@londonswimming.org</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Entry Fees</w:t>
      </w:r>
    </w:p>
    <w:p>
      <w:pPr>
        <w:pStyle w:val="Normal"/>
        <w:widowControl w:val="false"/>
        <w:bidi w:val="0"/>
        <w:spacing w:before="0" w:after="0"/>
        <w:ind w:hanging="0" w:left="0" w:right="0"/>
        <w:jc w:val="both"/>
        <w:rPr/>
      </w:pPr>
      <w:r>
        <w:rPr>
          <w:rFonts w:eastAsia="ArialMT" w:cs="ArialMT" w:ascii="ArialMT" w:hAnsi="ArialMT"/>
          <w:color w:val="000000"/>
          <w:sz w:val="21"/>
          <w:szCs w:val="21"/>
        </w:rPr>
        <w:t xml:space="preserve">The entry fee </w:t>
      </w:r>
      <w:r>
        <w:rPr>
          <w:rFonts w:eastAsia="ArialMT" w:cs="ArialMT" w:ascii="ArialMT" w:hAnsi="ArialMT"/>
          <w:color w:val="000000"/>
          <w:sz w:val="21"/>
          <w:szCs w:val="21"/>
        </w:rPr>
        <w:t xml:space="preserve">is </w:t>
      </w:r>
      <w:r>
        <w:rPr>
          <w:rFonts w:eastAsia="ArialMT" w:cs="ArialMT" w:ascii="ArialMT" w:hAnsi="ArialMT"/>
          <w:color w:val="000000"/>
          <w:sz w:val="21"/>
          <w:szCs w:val="21"/>
        </w:rPr>
        <w:t xml:space="preserve">£17.50 per event </w:t>
      </w:r>
      <w:r>
        <w:rPr>
          <w:rFonts w:eastAsia="ArialMT" w:cs="ArialMT" w:ascii="ArialMT" w:hAnsi="ArialMT"/>
          <w:color w:val="000000"/>
          <w:sz w:val="21"/>
          <w:szCs w:val="21"/>
        </w:rPr>
        <w:t>and should be paid at the time of entry. Late entries at £30 per event may be accepted – but only if there is enough space (organisers’ decision is final on this matter). Payments should be made by BACS to following account:</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 xml:space="preserve">NatWest </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 xml:space="preserve">Sort Code: 60-14-10 </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 xml:space="preserve">Account number: 62263293 </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Account Name: Swim England London Limited</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Reference: DVGSkills + your club name</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Dive Sheets</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All dive sheets must be submitted via DiveRecorder by 6pm on Friday 28th February. Dive sheet changes will be allowed up to an hour before the start of each session. Mini dive sheets (statement of dives) will be on a table at poolside on the day to be signed by either the diver or their coach.</w:t>
      </w:r>
    </w:p>
    <w:p>
      <w:pPr>
        <w:pStyle w:val="Normal"/>
        <w:widowControl/>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The Competition</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The meet shall be held under Swim England Laws and Regulations and World Aquatics Technical Rules of Diving.</w:t>
      </w:r>
    </w:p>
    <w:p>
      <w:pPr>
        <w:pStyle w:val="Normal"/>
        <w:widowControl/>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Eligibility / Ineligibility</w:t>
      </w:r>
    </w:p>
    <w:p>
      <w:pPr>
        <w:pStyle w:val="Normal"/>
        <w:widowControl/>
        <w:bidi w:val="0"/>
        <w:spacing w:before="0" w:after="0"/>
        <w:ind w:hanging="0" w:left="0" w:right="0"/>
        <w:jc w:val="both"/>
        <w:rPr/>
      </w:pPr>
      <w:r>
        <w:rPr>
          <w:rFonts w:eastAsia="ArialMT" w:cs="ArialMT" w:ascii="ArialMT" w:hAnsi="ArialMT"/>
          <w:color w:val="000000"/>
          <w:sz w:val="21"/>
          <w:szCs w:val="21"/>
        </w:rPr>
        <w:t>Divers must hold Swim England ‘</w:t>
      </w:r>
      <w:r>
        <w:rPr>
          <w:rFonts w:eastAsia="ArialMT" w:cs="ArialMT" w:ascii="ArialMT" w:hAnsi="ArialMT"/>
          <w:color w:val="000000"/>
          <w:sz w:val="21"/>
          <w:szCs w:val="21"/>
        </w:rPr>
        <w:t>club compete</w:t>
      </w:r>
      <w:r>
        <w:rPr>
          <w:rFonts w:eastAsia="ArialMT" w:cs="ArialMT" w:ascii="ArialMT" w:hAnsi="ArialMT"/>
          <w:color w:val="000000"/>
          <w:sz w:val="21"/>
          <w:szCs w:val="21"/>
        </w:rPr>
        <w:t xml:space="preserve">’ registration. Swim England Talent Z Squad, </w:t>
      </w:r>
      <w:r>
        <w:rPr>
          <w:rFonts w:eastAsia="ArialMT" w:cs="ArialMT" w:ascii="ArialMT" w:hAnsi="ArialMT"/>
          <w:color w:val="000000"/>
          <w:sz w:val="21"/>
          <w:szCs w:val="21"/>
          <w:shd w:fill="FFFFFF" w:val="clear"/>
        </w:rPr>
        <w:t>Swim England Diving Youth Development Squad</w:t>
      </w:r>
      <w:r>
        <w:rPr>
          <w:rFonts w:eastAsia="ArialMT" w:cs="ArialMT" w:ascii="ArialMT" w:hAnsi="ArialMT"/>
          <w:color w:val="000000"/>
          <w:sz w:val="21"/>
          <w:szCs w:val="21"/>
        </w:rPr>
        <w:t xml:space="preserve"> or home nation equivalent divers are ineligible. Once a diver has competed at the Swim England National Age Group Championships they are ineligible at future National Skills </w:t>
      </w:r>
      <w:r>
        <w:rPr>
          <w:rFonts w:eastAsia="ArialMT" w:cs="ArialMT" w:ascii="ArialMT" w:hAnsi="ArialMT"/>
          <w:color w:val="000000"/>
          <w:sz w:val="21"/>
          <w:szCs w:val="21"/>
        </w:rPr>
        <w:t xml:space="preserve">Finals, except with Swim England Diving Leadership Group approval when moving into Group B or Group A. </w:t>
      </w:r>
      <w:r>
        <w:rPr>
          <w:rFonts w:eastAsia="ArialMT" w:cs="ArialMT" w:ascii="ArialMT" w:hAnsi="ArialMT"/>
          <w:color w:val="000000"/>
          <w:sz w:val="21"/>
          <w:szCs w:val="21"/>
        </w:rPr>
        <w:t>Divers must achieve the qualification standard at a regional skills qualifier in the same year as the National Skills Finals. Divers who have competed at regional age groups are ineligible to compete at the National Skills Finals in the same year</w:t>
      </w:r>
      <w:r>
        <w:rPr>
          <w:rFonts w:eastAsia="ArialMT" w:cs="ArialMT" w:ascii="ArialMT" w:hAnsi="ArialMT"/>
          <w:color w:val="000000"/>
          <w:sz w:val="24"/>
          <w:szCs w:val="24"/>
        </w:rPr>
        <w:t>.</w:t>
      </w:r>
    </w:p>
    <w:p>
      <w:pPr>
        <w:pStyle w:val="Normal"/>
        <w:widowControl/>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National Skills Finals Qualification Standards</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Please see the conditions above for this year’s National Skills Finals qualification standards.</w:t>
      </w:r>
    </w:p>
    <w:p>
      <w:pPr>
        <w:pStyle w:val="Normal"/>
        <w:widowControl/>
        <w:bidi w:val="0"/>
        <w:spacing w:before="0" w:after="0"/>
        <w:ind w:hanging="0" w:left="0" w:right="0"/>
        <w:jc w:val="both"/>
        <w:rPr>
          <w:rFonts w:ascii="ArialMT" w:hAnsi="ArialMT" w:eastAsia="ArialMT" w:cs="ArialMT"/>
          <w:color w:val="000000"/>
          <w:sz w:val="21"/>
          <w:szCs w:val="21"/>
        </w:rPr>
      </w:pPr>
      <w:r>
        <w:rPr/>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Timetable / Training</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A provisional timetable will be circulated shortly after the entry closing date.</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Technical Meeting</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A brief technical meeting for all coaches, clubs and officials will be held on poolside before the start of the first session. We ask that each club is represented.</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Judging</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Each club must provide at least one qualified J1 judge. Stations will be run with 3 or 5 judges (depending on which event). A draft judging rota will be compiled before the competition. We want to be flexible with the judging allocation, so if you wish to swap with another club then that is acceptable – but only if you can find someone competent to swap with. The London Region judge selection for the National Skills Finals will be made from the judges at this regional qualifier.</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Discretion</w:t>
      </w:r>
    </w:p>
    <w:p>
      <w:pPr>
        <w:pStyle w:val="Normal"/>
        <w:widowControl w:val="false"/>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The chief referee’s decision will be final on any matters regarding queries, discrepancies or protests specific to this meet. As this is a Level 2 competition we will try to be lenient and err on the side of the diver when taking decisions.</w:t>
      </w:r>
    </w:p>
    <w:p>
      <w:pPr>
        <w:pStyle w:val="Normal"/>
        <w:widowControl w:val="false"/>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Results and Presentations</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Due to time constraints there will be no diver parades. Results will be announced in reverse order and medals presented directly after each session. Please remind divers to wear their club kit when receiving their medals. The awards will be presented by a dignitary representing London Region or the winning diver’s coach.</w:t>
      </w:r>
    </w:p>
    <w:p>
      <w:pPr>
        <w:pStyle w:val="Normal"/>
        <w:widowControl/>
        <w:bidi w:val="0"/>
        <w:spacing w:before="0" w:after="0"/>
        <w:ind w:hanging="0" w:left="0" w:right="0"/>
        <w:jc w:val="both"/>
        <w:rPr>
          <w:rFonts w:ascii="ArialMT" w:hAnsi="ArialMT" w:eastAsia="ArialMT" w:cs="ArialMT"/>
          <w:color w:val="000000"/>
          <w:sz w:val="21"/>
          <w:szCs w:val="21"/>
          <w:u w:val="single"/>
        </w:rPr>
      </w:pPr>
      <w:r>
        <w:rPr>
          <w:rFonts w:eastAsia="ArialMT" w:cs="ArialMT" w:ascii="ArialMT" w:hAnsi="ArialMT"/>
          <w:color w:val="000000"/>
          <w:sz w:val="21"/>
          <w:szCs w:val="21"/>
          <w:u w:val="single"/>
        </w:rPr>
        <w:t>The London Team Trophy</w:t>
      </w:r>
    </w:p>
    <w:p>
      <w:pPr>
        <w:pStyle w:val="Normal"/>
        <w:widowControl/>
        <w:bidi w:val="0"/>
        <w:spacing w:before="0" w:after="0"/>
        <w:ind w:hanging="0" w:left="0" w:right="0"/>
        <w:jc w:val="both"/>
        <w:rPr>
          <w:rFonts w:ascii="ArialMT" w:hAnsi="ArialMT" w:eastAsia="ArialMT" w:cs="ArialMT"/>
          <w:color w:val="000000"/>
          <w:sz w:val="21"/>
          <w:szCs w:val="21"/>
        </w:rPr>
      </w:pPr>
      <w:r>
        <w:rPr>
          <w:rFonts w:eastAsia="ArialMT" w:cs="ArialMT" w:ascii="ArialMT" w:hAnsi="ArialMT"/>
          <w:color w:val="000000"/>
          <w:sz w:val="21"/>
          <w:szCs w:val="21"/>
        </w:rPr>
        <w:t>The top two divers from each London club, finishing in the top 12 in each event, shall score points towards the team trophy.</w:t>
      </w:r>
    </w:p>
    <w:p>
      <w:pPr>
        <w:pStyle w:val="Normal"/>
        <w:widowControl/>
        <w:bidi w:val="0"/>
        <w:spacing w:before="0" w:after="0"/>
        <w:ind w:hanging="0" w:left="0" w:right="0"/>
        <w:jc w:val="both"/>
        <w:rPr/>
      </w:pPr>
      <w:r>
        <w:rPr>
          <w:rFonts w:eastAsia="ArialMT" w:cs="ArialMT" w:ascii="ArialMT" w:hAnsi="ArialMT"/>
          <w:color w:val="000000"/>
          <w:sz w:val="21"/>
          <w:szCs w:val="21"/>
        </w:rPr>
        <w:t>Team points shall be awarded as follows: 1</w:t>
      </w:r>
      <w:r>
        <w:rPr>
          <w:rFonts w:eastAsia="ArialMT" w:cs="ArialMT" w:ascii="ArialMT" w:hAnsi="ArialMT"/>
          <w:color w:val="000000"/>
          <w:sz w:val="21"/>
          <w:szCs w:val="21"/>
          <w:vertAlign w:val="superscript"/>
        </w:rPr>
        <w:t>st</w:t>
      </w:r>
      <w:r>
        <w:rPr>
          <w:rFonts w:eastAsia="ArialMT" w:cs="ArialMT" w:ascii="ArialMT" w:hAnsi="ArialMT"/>
          <w:color w:val="000000"/>
          <w:sz w:val="21"/>
          <w:szCs w:val="21"/>
        </w:rPr>
        <w:t xml:space="preserve"> – 20 points; 2</w:t>
      </w:r>
      <w:r>
        <w:rPr>
          <w:rFonts w:eastAsia="ArialMT" w:cs="ArialMT" w:ascii="ArialMT" w:hAnsi="ArialMT"/>
          <w:color w:val="000000"/>
          <w:sz w:val="21"/>
          <w:szCs w:val="21"/>
          <w:vertAlign w:val="superscript"/>
        </w:rPr>
        <w:t>nd</w:t>
      </w:r>
      <w:r>
        <w:rPr>
          <w:rFonts w:eastAsia="ArialMT" w:cs="ArialMT" w:ascii="ArialMT" w:hAnsi="ArialMT"/>
          <w:color w:val="000000"/>
          <w:sz w:val="21"/>
          <w:szCs w:val="21"/>
        </w:rPr>
        <w:t xml:space="preserve"> – 15 points; 3</w:t>
      </w:r>
      <w:r>
        <w:rPr>
          <w:rFonts w:eastAsia="ArialMT" w:cs="ArialMT" w:ascii="ArialMT" w:hAnsi="ArialMT"/>
          <w:color w:val="000000"/>
          <w:sz w:val="21"/>
          <w:szCs w:val="21"/>
          <w:vertAlign w:val="superscript"/>
        </w:rPr>
        <w:t>rd</w:t>
      </w:r>
      <w:r>
        <w:rPr>
          <w:rFonts w:eastAsia="ArialMT" w:cs="ArialMT" w:ascii="ArialMT" w:hAnsi="ArialMT"/>
          <w:color w:val="000000"/>
          <w:sz w:val="21"/>
          <w:szCs w:val="21"/>
        </w:rPr>
        <w:t xml:space="preserve"> – 12 points; 4</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10 points; 5</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8 points; 6</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7 points; 7</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6 points; 8</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5 points; 9</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4 points; 10</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3 points; 11</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2 points; 12</w:t>
      </w:r>
      <w:r>
        <w:rPr>
          <w:rFonts w:eastAsia="ArialMT" w:cs="ArialMT" w:ascii="ArialMT" w:hAnsi="ArialMT"/>
          <w:color w:val="000000"/>
          <w:sz w:val="21"/>
          <w:szCs w:val="21"/>
          <w:vertAlign w:val="superscript"/>
        </w:rPr>
        <w:t>th</w:t>
      </w:r>
      <w:r>
        <w:rPr>
          <w:rFonts w:eastAsia="ArialMT" w:cs="ArialMT" w:ascii="ArialMT" w:hAnsi="ArialMT"/>
          <w:color w:val="000000"/>
          <w:sz w:val="21"/>
          <w:szCs w:val="21"/>
        </w:rPr>
        <w:t xml:space="preserve"> – 1 point.   </w:t>
      </w:r>
    </w:p>
    <w:p>
      <w:pPr>
        <w:pStyle w:val="Normal"/>
        <w:widowControl w:val="false"/>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 xml:space="preserve">Swim England London Region </w:t>
      </w:r>
    </w:p>
    <w:p>
      <w:pPr>
        <w:pStyle w:val="Normal"/>
        <w:widowControl w:val="false"/>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Open Diving Skills Competition 2025</w:t>
      </w:r>
    </w:p>
    <w:p>
      <w:pPr>
        <w:pStyle w:val="Normal"/>
        <w:keepNext w:val="true"/>
        <w:keepLines/>
        <w:widowControl/>
        <w:bidi w:val="0"/>
        <w:spacing w:before="240" w:after="0"/>
        <w:ind w:hanging="0" w:left="0" w:right="0"/>
        <w:jc w:val="center"/>
        <w:rPr>
          <w:rFonts w:ascii="ArialMT" w:hAnsi="ArialMT" w:eastAsia="ArialMT" w:cs="ArialMT"/>
          <w:color w:val="35B0D1"/>
          <w:sz w:val="20"/>
          <w:szCs w:val="20"/>
          <w:u w:val="single"/>
        </w:rPr>
      </w:pPr>
      <w:r>
        <w:rPr>
          <w:rFonts w:eastAsia="ArialMT" w:cs="ArialMT" w:ascii="ArialMT" w:hAnsi="ArialMT"/>
          <w:color w:val="35B0D1"/>
          <w:sz w:val="20"/>
          <w:szCs w:val="20"/>
          <w:u w:val="single"/>
        </w:rPr>
        <w:t>Entry Form</w:t>
      </w:r>
    </w:p>
    <w:tbl>
      <w:tblPr>
        <w:tblW w:w="8522" w:type="dxa"/>
        <w:jc w:val="center"/>
        <w:tblInd w:w="0" w:type="dxa"/>
        <w:tblLayout w:type="fixed"/>
        <w:tblCellMar>
          <w:top w:w="80" w:type="dxa"/>
          <w:left w:w="80" w:type="dxa"/>
          <w:bottom w:w="80" w:type="dxa"/>
          <w:right w:w="80" w:type="dxa"/>
        </w:tblCellMar>
      </w:tblPr>
      <w:tblGrid>
        <w:gridCol w:w="2508"/>
        <w:gridCol w:w="6014"/>
      </w:tblGrid>
      <w:tr>
        <w:trPr>
          <w:trHeight w:val="520" w:hRule="exact"/>
        </w:trPr>
        <w:tc>
          <w:tcPr>
            <w:tcW w:w="2508"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Club</w:t>
            </w:r>
          </w:p>
        </w:tc>
        <w:tc>
          <w:tcPr>
            <w:tcW w:w="601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2508"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Contact</w:t>
            </w:r>
          </w:p>
        </w:tc>
        <w:tc>
          <w:tcPr>
            <w:tcW w:w="601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2508"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Contact e-mail</w:t>
            </w:r>
          </w:p>
        </w:tc>
        <w:tc>
          <w:tcPr>
            <w:tcW w:w="601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2508"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Contact number</w:t>
            </w:r>
          </w:p>
        </w:tc>
        <w:tc>
          <w:tcPr>
            <w:tcW w:w="601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bl>
    <w:tbl>
      <w:tblPr>
        <w:tblW w:w="9747" w:type="dxa"/>
        <w:jc w:val="center"/>
        <w:tblInd w:w="0" w:type="dxa"/>
        <w:tblLayout w:type="fixed"/>
        <w:tblCellMar>
          <w:top w:w="80" w:type="dxa"/>
          <w:left w:w="80" w:type="dxa"/>
          <w:bottom w:w="80" w:type="dxa"/>
          <w:right w:w="80" w:type="dxa"/>
        </w:tblCellMar>
      </w:tblPr>
      <w:tblGrid>
        <w:gridCol w:w="4644"/>
        <w:gridCol w:w="1276"/>
        <w:gridCol w:w="1311"/>
        <w:gridCol w:w="1241"/>
        <w:gridCol w:w="1275"/>
      </w:tblGrid>
      <w:tr>
        <w:trPr>
          <w:trHeight w:val="1160" w:hRule="exact"/>
        </w:trPr>
        <w:tc>
          <w:tcPr>
            <w:tcW w:w="4644" w:type="dxa"/>
            <w:tcBorders>
              <w:top w:val="single" w:sz="4" w:space="0" w:color="000000"/>
              <w:left w:val="single" w:sz="4" w:space="0" w:color="000000"/>
              <w:bottom w:val="single" w:sz="4" w:space="0" w:color="000000"/>
              <w:right w:val="single" w:sz="4" w:space="0" w:color="000000"/>
            </w:tcBorders>
            <w:shd w:fill="FFFFFF" w:val="clear"/>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Diver’s name</w:t>
            </w:r>
          </w:p>
        </w:tc>
        <w:tc>
          <w:tcPr>
            <w:tcW w:w="1276" w:type="dxa"/>
            <w:tcBorders>
              <w:top w:val="single" w:sz="4" w:space="0" w:color="000000"/>
              <w:left w:val="single" w:sz="4" w:space="0" w:color="000000"/>
              <w:bottom w:val="single" w:sz="4" w:space="0" w:color="000000"/>
              <w:right w:val="single" w:sz="4" w:space="0" w:color="000000"/>
            </w:tcBorders>
          </w:tcPr>
          <w:p>
            <w:pPr>
              <w:pStyle w:val="TableContents"/>
              <w:widowControl/>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Swim England Reg. No</w:t>
            </w:r>
          </w:p>
        </w:tc>
        <w:tc>
          <w:tcPr>
            <w:tcW w:w="1311" w:type="dxa"/>
            <w:tcBorders>
              <w:top w:val="single" w:sz="4" w:space="0" w:color="000000"/>
              <w:left w:val="single" w:sz="4" w:space="0" w:color="000000"/>
              <w:bottom w:val="single" w:sz="4" w:space="0" w:color="000000"/>
              <w:right w:val="single" w:sz="4" w:space="0" w:color="000000"/>
            </w:tcBorders>
            <w:shd w:fill="FFFFFF" w:val="clear"/>
          </w:tcPr>
          <w:p>
            <w:pPr>
              <w:pStyle w:val="TableContents"/>
              <w:widowControl/>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Year of Birth</w:t>
            </w:r>
          </w:p>
        </w:tc>
        <w:tc>
          <w:tcPr>
            <w:tcW w:w="1241" w:type="dxa"/>
            <w:tcBorders>
              <w:top w:val="single" w:sz="4" w:space="0" w:color="000000"/>
              <w:left w:val="single" w:sz="4" w:space="0" w:color="000000"/>
              <w:bottom w:val="single" w:sz="4" w:space="0" w:color="000000"/>
              <w:right w:val="single" w:sz="4" w:space="0" w:color="000000"/>
            </w:tcBorders>
            <w:shd w:fill="FFFFFF" w:val="clear"/>
          </w:tcPr>
          <w:p>
            <w:pPr>
              <w:pStyle w:val="TableContents"/>
              <w:widowControl/>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Group</w:t>
            </w:r>
          </w:p>
        </w:tc>
        <w:tc>
          <w:tcPr>
            <w:tcW w:w="1275" w:type="dxa"/>
            <w:tcBorders>
              <w:top w:val="single" w:sz="4" w:space="0" w:color="000000"/>
              <w:left w:val="single" w:sz="4" w:space="0" w:color="000000"/>
              <w:bottom w:val="single" w:sz="4" w:space="0" w:color="000000"/>
              <w:right w:val="single" w:sz="4" w:space="0" w:color="000000"/>
            </w:tcBorders>
            <w:shd w:fill="FFFFFF" w:val="clear"/>
          </w:tcPr>
          <w:p>
            <w:pPr>
              <w:pStyle w:val="TableContents"/>
              <w:widowControl/>
              <w:bidi w:val="0"/>
              <w:spacing w:before="0" w:after="0"/>
              <w:ind w:hanging="0" w:left="0" w:right="0"/>
              <w:jc w:val="center"/>
              <w:rPr>
                <w:rFonts w:ascii="ArialMT" w:hAnsi="ArialMT" w:eastAsia="ArialMT" w:cs="ArialMT"/>
                <w:color w:val="000000"/>
                <w:sz w:val="20"/>
                <w:szCs w:val="20"/>
              </w:rPr>
            </w:pPr>
            <w:r>
              <w:rPr>
                <w:rFonts w:eastAsia="ArialMT" w:cs="ArialMT" w:ascii="ArialMT" w:hAnsi="ArialMT"/>
                <w:color w:val="000000"/>
                <w:sz w:val="20"/>
                <w:szCs w:val="20"/>
              </w:rPr>
              <w:t>Female / Open</w:t>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6"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31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41" w:type="dxa"/>
            <w:tcBorders>
              <w:top w:val="single" w:sz="4" w:space="0" w:color="000000"/>
              <w:left w:val="single" w:sz="4" w:space="0" w:color="000000"/>
              <w:bottom w:val="single" w:sz="4" w:space="0" w:color="000000"/>
              <w:right w:val="single" w:sz="4" w:space="0" w:color="000000"/>
            </w:tcBorders>
          </w:tcPr>
          <w:p>
            <w:pPr>
              <w:pStyle w:val="Normal"/>
              <w:bidi w:val="0"/>
              <w:jc w:val="left"/>
              <w:rPr/>
            </w:pPr>
            <w:r>
              <w:rPr/>
            </w:r>
          </w:p>
        </w:tc>
        <w:tc>
          <w:tcPr>
            <w:tcW w:w="1275" w:type="dxa"/>
            <w:tcBorders>
              <w:top w:val="single" w:sz="4" w:space="0" w:color="000000"/>
              <w:left w:val="single" w:sz="4" w:space="0" w:color="000000"/>
              <w:bottom w:val="single" w:sz="4" w:space="0" w:color="000000"/>
              <w:right w:val="single" w:sz="4" w:space="0" w:color="000000"/>
            </w:tcBorders>
            <w:shd w:fill="FFFFFF" w:val="clear"/>
          </w:tcPr>
          <w:p>
            <w:pPr>
              <w:pStyle w:val="Normal"/>
              <w:bidi w:val="0"/>
              <w:jc w:val="left"/>
              <w:rPr/>
            </w:pPr>
            <w:r>
              <w:rPr/>
            </w:r>
          </w:p>
        </w:tc>
      </w:tr>
      <w:tr>
        <w:trPr>
          <w:trHeight w:val="520" w:hRule="exact"/>
        </w:trPr>
        <w:tc>
          <w:tcPr>
            <w:tcW w:w="4644" w:type="dxa"/>
            <w:tcBorders>
              <w:top w:val="single" w:sz="4" w:space="0" w:color="000000"/>
              <w:left w:val="single" w:sz="4" w:space="0" w:color="000000"/>
              <w:bottom w:val="single" w:sz="4" w:space="0" w:color="000000"/>
            </w:tcBorders>
          </w:tcPr>
          <w:p>
            <w:pPr>
              <w:pStyle w:val="TableContents"/>
              <w:widowControl/>
              <w:bidi w:val="0"/>
              <w:spacing w:before="0" w:after="0"/>
              <w:ind w:hanging="0" w:left="0" w:right="0"/>
              <w:jc w:val="left"/>
              <w:rPr>
                <w:rFonts w:ascii="ArialMT" w:hAnsi="ArialMT" w:eastAsia="ArialMT" w:cs="ArialMT"/>
                <w:color w:val="000000"/>
                <w:sz w:val="20"/>
                <w:szCs w:val="20"/>
              </w:rPr>
            </w:pPr>
            <w:r>
              <w:rPr>
                <w:rFonts w:eastAsia="ArialMT" w:cs="ArialMT" w:ascii="ArialMT" w:hAnsi="ArialMT"/>
                <w:color w:val="000000"/>
                <w:sz w:val="20"/>
                <w:szCs w:val="20"/>
              </w:rPr>
              <w:t>Total (BACS transfer to ASA London)</w:t>
            </w:r>
          </w:p>
        </w:tc>
        <w:tc>
          <w:tcPr>
            <w:tcW w:w="1276" w:type="dxa"/>
            <w:tcBorders>
              <w:top w:val="single" w:sz="4" w:space="0" w:color="000000"/>
              <w:bottom w:val="single" w:sz="4" w:space="0" w:color="000000"/>
            </w:tcBorders>
            <w:shd w:fill="ECF6FA" w:val="clear"/>
            <w:tcMar>
              <w:top w:w="55" w:type="dxa"/>
              <w:left w:w="55" w:type="dxa"/>
              <w:bottom w:w="55" w:type="dxa"/>
              <w:right w:w="55" w:type="dxa"/>
            </w:tcMar>
            <w:vAlign w:val="center"/>
          </w:tcPr>
          <w:p>
            <w:pPr>
              <w:pStyle w:val="Normal"/>
              <w:bidi w:val="0"/>
              <w:jc w:val="left"/>
              <w:rPr/>
            </w:pPr>
            <w:r>
              <w:rPr/>
            </w:r>
          </w:p>
        </w:tc>
        <w:tc>
          <w:tcPr>
            <w:tcW w:w="1311" w:type="dxa"/>
            <w:tcBorders>
              <w:top w:val="single" w:sz="4" w:space="0" w:color="000000"/>
              <w:bottom w:val="single" w:sz="4" w:space="0" w:color="000000"/>
              <w:right w:val="single" w:sz="4" w:space="0" w:color="000000"/>
            </w:tcBorders>
            <w:shd w:fill="ECF6FA" w:val="clear"/>
            <w:tcMar>
              <w:top w:w="55" w:type="dxa"/>
              <w:left w:w="55" w:type="dxa"/>
              <w:bottom w:w="55" w:type="dxa"/>
              <w:right w:w="55" w:type="dxa"/>
            </w:tcMar>
            <w:vAlign w:val="center"/>
          </w:tcPr>
          <w:p>
            <w:pPr>
              <w:pStyle w:val="Normal"/>
              <w:bidi w:val="0"/>
              <w:jc w:val="left"/>
              <w:rPr/>
            </w:pPr>
            <w:r>
              <w:rPr/>
            </w:r>
          </w:p>
        </w:tc>
        <w:tc>
          <w:tcPr>
            <w:tcW w:w="1241" w:type="dxa"/>
            <w:tcBorders>
              <w:top w:val="single" w:sz="4" w:space="0" w:color="000000"/>
              <w:left w:val="single" w:sz="4" w:space="0" w:color="000000"/>
              <w:bottom w:val="single" w:sz="4" w:space="0" w:color="000000"/>
            </w:tcBorders>
          </w:tcPr>
          <w:p>
            <w:pPr>
              <w:pStyle w:val="Normal"/>
              <w:bidi w:val="0"/>
              <w:jc w:val="left"/>
              <w:rPr/>
            </w:pPr>
            <w:r>
              <w:rPr/>
            </w:r>
          </w:p>
        </w:tc>
        <w:tc>
          <w:tcPr>
            <w:tcW w:w="1275" w:type="dxa"/>
            <w:tcBorders>
              <w:top w:val="single" w:sz="4" w:space="0" w:color="000000"/>
              <w:bottom w:val="single" w:sz="4" w:space="0" w:color="000000"/>
              <w:right w:val="single" w:sz="4" w:space="0" w:color="000000"/>
            </w:tcBorders>
            <w:shd w:fill="ECF6FA" w:val="clear"/>
            <w:tcMar>
              <w:top w:w="55" w:type="dxa"/>
              <w:left w:w="55" w:type="dxa"/>
              <w:bottom w:w="55" w:type="dxa"/>
              <w:right w:w="55" w:type="dxa"/>
            </w:tcMar>
            <w:vAlign w:val="center"/>
          </w:tcPr>
          <w:p>
            <w:pPr>
              <w:pStyle w:val="Normal"/>
              <w:bidi w:val="0"/>
              <w:jc w:val="left"/>
              <w:rPr/>
            </w:pPr>
            <w:r>
              <w:rPr/>
            </w:r>
          </w:p>
        </w:tc>
      </w:tr>
    </w:tbl>
    <w:p>
      <w:pPr>
        <w:pStyle w:val="Normal"/>
        <w:bidi w:val="0"/>
        <w:jc w:val="left"/>
        <w:rPr/>
      </w:pPr>
      <w:r>
        <w:rPr/>
      </w:r>
    </w:p>
    <w:sectPr>
      <w:footerReference w:type="default" r:id="rId4"/>
      <w:footerReference w:type="first" r:id="rId5"/>
      <w:type w:val="nextPage"/>
      <w:pgSz w:w="11900" w:h="16840"/>
      <w:pgMar w:left="1440" w:right="1440" w:gutter="0" w:header="0" w:top="851" w:footer="851" w:bottom="1134"/>
      <w:pgNumType w:fmt="decimal"/>
      <w:formProt w:val="false"/>
      <w:titlePg/>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MT">
    <w:charset w:val="00"/>
    <w:family w:val="auto"/>
    <w:pitch w:val="default"/>
  </w:font>
  <w:font w:name="Arial-ItalicMT">
    <w:charset w:val="00"/>
    <w:family w:val="auto"/>
    <w:pitch w:val="default"/>
  </w:font>
  <w:font w:name="TimesNewRomanPSMT">
    <w:charset w:val="00"/>
    <w:family w:val="auto"/>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before="0" w:after="0"/>
      <w:ind w:hanging="0" w:left="0" w:right="0"/>
      <w:jc w:val="right"/>
      <w:rPr>
        <w:rFonts w:ascii="ArialMT" w:hAnsi="ArialMT" w:eastAsia="ArialMT" w:cs="ArialMT"/>
        <w:color w:val="000000"/>
        <w:sz w:val="21"/>
        <w:szCs w:val="21"/>
      </w:rPr>
    </w:pPr>
    <w:r>
      <w:rPr>
        <w:rFonts w:eastAsia="ArialMT" w:cs="ArialMT" w:ascii="ArialMT" w:hAnsi="ArialMT"/>
        <w:color w:val="000000"/>
        <w:sz w:val="21"/>
        <w:szCs w:val="21"/>
      </w:rPr>
      <w:tab/>
      <w:tab/>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widowControl/>
      <w:bidi w:val="0"/>
      <w:spacing w:before="0" w:after="0"/>
      <w:ind w:hanging="0" w:left="0" w:right="0"/>
      <w:jc w:val="right"/>
      <w:rPr>
        <w:rFonts w:ascii="ArialMT" w:hAnsi="ArialMT" w:eastAsia="ArialMT" w:cs="ArialMT"/>
        <w:color w:val="000000"/>
        <w:sz w:val="21"/>
        <w:szCs w:val="21"/>
      </w:rPr>
    </w:pPr>
    <w:r>
      <w:rPr>
        <w:rFonts w:eastAsia="ArialMT" w:cs="ArialMT" w:ascii="ArialMT" w:hAnsi="ArialMT"/>
        <w:color w:val="000000"/>
        <w:sz w:val="21"/>
        <w:szCs w:val="21"/>
      </w:rPr>
      <w:tab/>
      <w:tab/>
    </w:r>
  </w:p>
</w:ftr>
</file>

<file path=word/settings.xml><?xml version="1.0" encoding="utf-8"?>
<w:settings xmlns:w="http://schemas.openxmlformats.org/wordprocessingml/2006/main">
  <w:zoom w:percent="100"/>
  <w:defaultTabStop w:val="720"/>
  <w:autoHyphenation w:val="true"/>
  <w:hyphenationZone w:val="0"/>
  <w:compat>
    <w:compatSetting w:name="compatibilityMode" w:uri="http://schemas.microsoft.com/office/word" w:val="12"/>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NSimSun" w:cs="Lucida Sans"/>
      <w:color w:val="auto"/>
      <w:kern w:val="2"/>
      <w:sz w:val="24"/>
      <w:szCs w:val="24"/>
      <w:lang w:val="en-US" w:eastAsia="zh-CN" w:bidi="hi-IN"/>
    </w:rPr>
  </w:style>
  <w:style w:type="character" w:styleId="FootnoteSymbol">
    <w:name w:val="Footnote_Symbol"/>
    <w:qFormat/>
    <w:rPr>
      <w:vertAlign w:val="superscript"/>
    </w:rPr>
  </w:style>
  <w:style w:type="character" w:styleId="EndnoteSymbol">
    <w:name w:val="Endnote_Symbol"/>
    <w:qFormat/>
    <w:rPr>
      <w:vertAlign w:val="superscript"/>
    </w:rPr>
  </w:style>
  <w:style w:type="character" w:styleId="FootnoteReference">
    <w:name w:val="footnote reference"/>
    <w:rPr>
      <w:vertAlign w:val="superscript"/>
    </w:rPr>
  </w:style>
  <w:style w:type="character" w:styleId="EndnoteReference">
    <w:name w:val="endnote reference"/>
    <w:rPr>
      <w:vertAlign w:val="superscript"/>
    </w:rPr>
  </w:style>
  <w:style w:type="character" w:styleId="FootnoteAnchor">
    <w:name w:val="Footnote Anchor"/>
    <w:qFormat/>
    <w:rPr>
      <w:vertAlign w:val="superscript"/>
    </w:rPr>
  </w:style>
  <w:style w:type="character" w:styleId="EndnoteAnchor">
    <w:name w:val="Endnote Anchor"/>
    <w:qFormat/>
    <w:rPr>
      <w:vertAlign w:val="superscript"/>
    </w:rPr>
  </w:style>
  <w:style w:type="character" w:styleId="Hyperlink">
    <w:name w:val="Hyperlink"/>
    <w:rPr>
      <w:color w:val="000080"/>
      <w:u w:val="single"/>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spacing w:lineRule="auto" w:line="276" w:before="0" w:after="140"/>
    </w:pPr>
    <w:rPr/>
  </w:style>
  <w:style w:type="paragraph" w:styleId="List">
    <w:name w:val="List"/>
    <w:basedOn w:val="TextBody"/>
    <w:pPr/>
    <w:rPr/>
  </w:style>
  <w:style w:type="paragraph" w:styleId="Caption">
    <w:name w:val="caption"/>
    <w:basedOn w:val="Normal"/>
    <w:qFormat/>
    <w:pPr/>
    <w:rPr/>
  </w:style>
  <w:style w:type="paragraph" w:styleId="Index">
    <w:name w:val="Index"/>
    <w:basedOn w:val="Normal"/>
    <w:qFormat/>
    <w:pPr/>
    <w:rPr/>
  </w:style>
  <w:style w:type="paragraph" w:styleId="TextBody">
    <w:name w:val="Text Body"/>
    <w:basedOn w:val="Normal"/>
    <w:qFormat/>
    <w:pPr/>
    <w:rPr/>
  </w:style>
  <w:style w:type="paragraph" w:styleId="TableContents">
    <w:name w:val="Table Contents"/>
    <w:basedOn w:val="TextBody"/>
    <w:qFormat/>
    <w:pPr/>
    <w:rPr/>
  </w:style>
  <w:style w:type="paragraph" w:styleId="TableHeading">
    <w:name w:val="Table Heading"/>
    <w:basedOn w:val="TableContents"/>
    <w:qFormat/>
    <w:pPr/>
    <w:rPr/>
  </w:style>
  <w:style w:type="paragraph" w:styleId="HeaderandFooter">
    <w:name w:val="Header and Footer"/>
    <w:basedOn w:val="Normal"/>
    <w:qFormat/>
    <w:pPr>
      <w:suppressLineNumbers/>
      <w:tabs>
        <w:tab w:val="clear" w:pos="720"/>
        <w:tab w:val="center" w:pos="4819" w:leader="none"/>
        <w:tab w:val="right" w:pos="9638" w:leader="none"/>
      </w:tabs>
    </w:pPr>
    <w:rPr/>
  </w:style>
  <w:style w:type="paragraph" w:styleId="Header">
    <w:name w:val="header"/>
    <w:basedOn w:val="Normal"/>
    <w:pPr/>
    <w:rPr/>
  </w:style>
  <w:style w:type="paragraph" w:styleId="Footer">
    <w:name w:val="footer"/>
    <w:basedOn w:val="Normal"/>
    <w:pPr/>
    <w:rPr/>
  </w:style>
  <w:style w:type="paragraph" w:styleId="FootnoteText">
    <w:name w:val="footnote text"/>
    <w:basedOn w:val="Normal"/>
    <w:pPr/>
    <w:rPr/>
  </w:style>
  <w:style w:type="paragraph" w:styleId="EndnoteText">
    <w:name w:val="endnote text"/>
    <w:basedOn w:val="Normal"/>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beth.ackroyd@londonswimming.org" TargetMode="External"/><Relationship Id="rId3" Type="http://schemas.openxmlformats.org/officeDocument/2006/relationships/hyperlink" Target="https://www.swimming.org/london/diving/" TargetMode="External"/><Relationship Id="rId4" Type="http://schemas.openxmlformats.org/officeDocument/2006/relationships/footer" Target="footer1.xml"/><Relationship Id="rId5" Type="http://schemas.openxmlformats.org/officeDocument/2006/relationships/footer" Target="footer2.xml"/><Relationship Id="rId6" Type="http://schemas.openxmlformats.org/officeDocument/2006/relationships/fontTable" Target="fontTable.xml"/><Relationship Id="rId7" Type="http://schemas.openxmlformats.org/officeDocument/2006/relationships/settings" Target="settings.xml"/><Relationship Id="rId8"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